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B4830" w:rsidP="00EB4830" w:rsidRDefault="00EB4830" w14:paraId="5F73AB22" w14:textId="0B0AB75C">
      <w:pPr>
        <w:spacing w:line="276" w:lineRule="auto"/>
        <w:rPr>
          <w:rFonts w:cstheme="minorHAnsi"/>
          <w:b/>
          <w:bCs/>
          <w:color w:val="000000" w:themeColor="text1"/>
        </w:rPr>
      </w:pPr>
      <w:r>
        <w:rPr>
          <w:noProof/>
        </w:rPr>
        <w:drawing>
          <wp:anchor distT="0" distB="0" distL="114300" distR="114300" simplePos="0" relativeHeight="251658240" behindDoc="0" locked="0" layoutInCell="1" allowOverlap="1" wp14:anchorId="1A1980EC" wp14:editId="3BA25F83">
            <wp:simplePos x="0" y="0"/>
            <wp:positionH relativeFrom="margin">
              <wp:posOffset>-57150</wp:posOffset>
            </wp:positionH>
            <wp:positionV relativeFrom="paragraph">
              <wp:posOffset>0</wp:posOffset>
            </wp:positionV>
            <wp:extent cx="1066800" cy="1161415"/>
            <wp:effectExtent l="0" t="0" r="0" b="635"/>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1161415"/>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color w:val="000000" w:themeColor="text1"/>
        </w:rPr>
        <w:br/>
      </w:r>
      <w:bookmarkStart w:name="_Hlk84514961" w:id="0"/>
      <w:r>
        <w:rPr>
          <w:rFonts w:cstheme="minorHAnsi"/>
          <w:b/>
          <w:bCs/>
          <w:color w:val="000000" w:themeColor="text1"/>
        </w:rPr>
        <w:t xml:space="preserve">PRESS RELEASE </w:t>
      </w:r>
    </w:p>
    <w:p w:rsidR="00EB4830" w:rsidP="00EB4830" w:rsidRDefault="00EB4830" w14:paraId="7379298A" w14:textId="77777777">
      <w:pPr>
        <w:pStyle w:val="NoSpacing"/>
        <w:rPr>
          <w:rFonts w:cstheme="minorHAnsi"/>
          <w:i/>
          <w:iCs/>
          <w:color w:val="000000" w:themeColor="text1"/>
        </w:rPr>
      </w:pPr>
      <w:r>
        <w:rPr>
          <w:rFonts w:cstheme="minorHAnsi"/>
          <w:i/>
          <w:iCs/>
          <w:color w:val="000000" w:themeColor="text1"/>
        </w:rPr>
        <w:t xml:space="preserve">For immediate use </w:t>
      </w:r>
    </w:p>
    <w:p w:rsidR="00EB4830" w:rsidP="00EB4830" w:rsidRDefault="00EB4830" w14:paraId="0A3B8C72" w14:textId="77777777">
      <w:pPr>
        <w:pStyle w:val="NoSpacing"/>
        <w:spacing w:line="276" w:lineRule="auto"/>
        <w:jc w:val="center"/>
        <w:rPr>
          <w:rFonts w:cstheme="minorHAnsi"/>
          <w:color w:val="000000" w:themeColor="text1"/>
        </w:rPr>
      </w:pPr>
    </w:p>
    <w:p w:rsidR="00EB4830" w:rsidP="42A0AE61" w:rsidRDefault="00EB4830" w14:paraId="2987A7E3" w14:textId="77777777" w14:noSpellErr="1">
      <w:pPr>
        <w:pStyle w:val="NoSpacing"/>
        <w:spacing w:line="276" w:lineRule="auto"/>
        <w:jc w:val="center"/>
        <w:rPr>
          <w:rFonts w:cs="Calibri" w:cstheme="minorAscii"/>
          <w:b w:val="1"/>
          <w:bCs w:val="1"/>
          <w:color w:val="000000" w:themeColor="text1"/>
        </w:rPr>
      </w:pPr>
      <w:r w:rsidRPr="42A0AE61" w:rsidR="00EB4830">
        <w:rPr>
          <w:rFonts w:cs="Calibri" w:cstheme="minorAscii"/>
          <w:b w:val="1"/>
          <w:bCs w:val="1"/>
          <w:color w:val="000000" w:themeColor="text1" w:themeTint="FF" w:themeShade="FF"/>
        </w:rPr>
        <w:t xml:space="preserve">AmCham Releases Annual Manpower Survey Report at Human Capital Conference </w:t>
      </w:r>
    </w:p>
    <w:p w:rsidR="00EB4830" w:rsidP="42A0AE61" w:rsidRDefault="00EB4830" w14:paraId="2D829FC1" w14:textId="3832DADC" w14:noSpellErr="1">
      <w:pPr>
        <w:pStyle w:val="NoSpacing"/>
        <w:spacing w:line="276" w:lineRule="auto"/>
        <w:jc w:val="center"/>
        <w:rPr>
          <w:rFonts w:cs="Calibri" w:cstheme="minorAscii"/>
          <w:i w:val="1"/>
          <w:iCs w:val="1"/>
          <w:color w:val="000000" w:themeColor="text1"/>
        </w:rPr>
      </w:pPr>
      <w:r w:rsidRPr="42A0AE61" w:rsidR="00EB4830">
        <w:rPr>
          <w:rFonts w:cs="Calibri" w:cstheme="minorAscii"/>
          <w:i w:val="1"/>
          <w:iCs w:val="1"/>
          <w:color w:val="000000" w:themeColor="text1" w:themeTint="FF" w:themeShade="FF"/>
        </w:rPr>
        <w:t xml:space="preserve">Flexible work arrangements top list of benefits offered by employers to promote progressive, inclusive workplace </w:t>
      </w:r>
    </w:p>
    <w:p w:rsidR="00EB4830" w:rsidP="00EB4830" w:rsidRDefault="00EB4830" w14:paraId="74469B95" w14:textId="77777777">
      <w:pPr>
        <w:pStyle w:val="NoSpacing"/>
        <w:spacing w:line="276" w:lineRule="auto"/>
        <w:jc w:val="center"/>
        <w:rPr>
          <w:rFonts w:cstheme="minorHAnsi"/>
          <w:i/>
          <w:iCs/>
          <w:color w:val="000000" w:themeColor="text1"/>
        </w:rPr>
      </w:pPr>
    </w:p>
    <w:p w:rsidRPr="00BD29B9" w:rsidR="00EB4830" w:rsidP="00EB4830" w:rsidRDefault="00EB4830" w14:paraId="2FA356E9" w14:textId="120303D7">
      <w:pPr>
        <w:spacing w:line="276" w:lineRule="auto"/>
        <w:jc w:val="both"/>
        <w:rPr>
          <w:rFonts w:eastAsiaTheme="minorEastAsia"/>
          <w:color w:val="000000" w:themeColor="text1"/>
        </w:rPr>
      </w:pPr>
      <w:r w:rsidRPr="59810087">
        <w:rPr>
          <w:rFonts w:eastAsiaTheme="minorEastAsia"/>
          <w:b/>
          <w:color w:val="000000" w:themeColor="text1"/>
        </w:rPr>
        <w:t>October 6, 2022, SINGAPORE</w:t>
      </w:r>
      <w:r w:rsidRPr="59810087">
        <w:rPr>
          <w:rFonts w:eastAsiaTheme="minorEastAsia"/>
          <w:color w:val="000000" w:themeColor="text1"/>
        </w:rPr>
        <w:t xml:space="preserve"> - The American Chamber of Commerce in Singapore (AmCham Singapore) hosted its annual Human Capital Conference – themed </w:t>
      </w:r>
      <w:r w:rsidRPr="59810087">
        <w:rPr>
          <w:rFonts w:eastAsiaTheme="minorEastAsia"/>
          <w:i/>
          <w:color w:val="000000" w:themeColor="text1"/>
        </w:rPr>
        <w:t xml:space="preserve">Hybrid Work: Driving Productivity with Flexibility – </w:t>
      </w:r>
      <w:r w:rsidRPr="59810087">
        <w:rPr>
          <w:rFonts w:eastAsiaTheme="minorEastAsia"/>
          <w:color w:val="000000" w:themeColor="text1"/>
        </w:rPr>
        <w:t xml:space="preserve">yesterday and launched its 2022 </w:t>
      </w:r>
      <w:r>
        <w:rPr>
          <w:rFonts w:eastAsiaTheme="minorEastAsia" w:cstheme="minorHAnsi"/>
          <w:color w:val="000000" w:themeColor="text1"/>
        </w:rPr>
        <w:t xml:space="preserve">AmCham </w:t>
      </w:r>
      <w:r w:rsidRPr="59810087">
        <w:rPr>
          <w:rFonts w:eastAsiaTheme="minorEastAsia"/>
          <w:color w:val="000000" w:themeColor="text1"/>
        </w:rPr>
        <w:t xml:space="preserve">Manpower Survey Report. </w:t>
      </w:r>
    </w:p>
    <w:p w:rsidR="00EB4830" w:rsidP="00EB4830" w:rsidRDefault="00EB4830" w14:paraId="0B030461" w14:textId="32B58CBB">
      <w:pPr>
        <w:spacing w:line="276" w:lineRule="auto"/>
        <w:jc w:val="both"/>
        <w:rPr>
          <w:rFonts w:eastAsiaTheme="minorEastAsia" w:cstheme="minorHAnsi"/>
          <w:color w:val="000000" w:themeColor="text1"/>
        </w:rPr>
      </w:pPr>
      <w:r>
        <w:rPr>
          <w:rFonts w:eastAsiaTheme="minorEastAsia" w:cstheme="minorHAnsi"/>
          <w:color w:val="000000" w:themeColor="text1"/>
        </w:rPr>
        <w:t xml:space="preserve">Highlighting that human capital is core to both Singapore’s and businesses’ viability, Minister for Manpower and Second Minister for Trade &amp; Industry Dr Tan See Leng, who is also the Guest-of-Honor for the Conference, shared that the key to unlocking human capital was to embrace change and acknowledge that flexible work arrangements were here to stay. He said, “When it comes to implementing flexible work arrangements, businesses must believe that they C-A-N do it. They need to constantly </w:t>
      </w:r>
      <w:r>
        <w:rPr>
          <w:rFonts w:eastAsiaTheme="minorEastAsia" w:cstheme="minorHAnsi"/>
          <w:color w:val="000000" w:themeColor="text1"/>
          <w:u w:val="single"/>
        </w:rPr>
        <w:t>C</w:t>
      </w:r>
      <w:r>
        <w:rPr>
          <w:rFonts w:eastAsiaTheme="minorEastAsia" w:cstheme="minorHAnsi"/>
          <w:color w:val="000000" w:themeColor="text1"/>
        </w:rPr>
        <w:t xml:space="preserve">ommunicate with their employees; learn to </w:t>
      </w:r>
      <w:r>
        <w:rPr>
          <w:rFonts w:eastAsiaTheme="minorEastAsia" w:cstheme="minorHAnsi"/>
          <w:color w:val="000000" w:themeColor="text1"/>
          <w:u w:val="single"/>
        </w:rPr>
        <w:t>A</w:t>
      </w:r>
      <w:r>
        <w:rPr>
          <w:rFonts w:eastAsiaTheme="minorEastAsia" w:cstheme="minorHAnsi"/>
          <w:color w:val="000000" w:themeColor="text1"/>
        </w:rPr>
        <w:t xml:space="preserve">ccommodate their employees’ needs during their different phases in life; and recognize that there is </w:t>
      </w:r>
      <w:r>
        <w:rPr>
          <w:rFonts w:eastAsiaTheme="minorEastAsia" w:cstheme="minorHAnsi"/>
          <w:color w:val="000000" w:themeColor="text1"/>
          <w:u w:val="single"/>
        </w:rPr>
        <w:t>N</w:t>
      </w:r>
      <w:r>
        <w:rPr>
          <w:rFonts w:eastAsiaTheme="minorEastAsia" w:cstheme="minorHAnsi"/>
          <w:color w:val="000000" w:themeColor="text1"/>
        </w:rPr>
        <w:t>o going back.”</w:t>
      </w:r>
    </w:p>
    <w:p w:rsidRPr="00BD29B9" w:rsidR="00EB4830" w:rsidP="00EB4830" w:rsidRDefault="00EB4830" w14:paraId="1A6F3EA0" w14:textId="77777777">
      <w:pPr>
        <w:pStyle w:val="ListParagraph"/>
        <w:spacing w:after="0" w:line="240" w:lineRule="auto"/>
        <w:rPr>
          <w:rFonts w:eastAsia="Times New Roman"/>
          <w:color w:val="000000" w:themeColor="text1"/>
        </w:rPr>
      </w:pPr>
    </w:p>
    <w:p w:rsidR="00EB4830" w:rsidP="00EB4830" w:rsidRDefault="00EB4830" w14:paraId="60ABC08D" w14:textId="5B6BCC62">
      <w:pPr>
        <w:spacing w:line="276" w:lineRule="auto"/>
        <w:jc w:val="both"/>
        <w:rPr>
          <w:rFonts w:eastAsiaTheme="minorEastAsia" w:cstheme="minorHAnsi"/>
          <w:color w:val="000000" w:themeColor="text1"/>
        </w:rPr>
      </w:pPr>
      <w:r>
        <w:rPr>
          <w:rFonts w:eastAsiaTheme="minorEastAsia" w:cstheme="minorHAnsi"/>
          <w:color w:val="000000" w:themeColor="text1"/>
        </w:rPr>
        <w:t xml:space="preserve">Against the backdrop of the theme, the attendees at the AmCham conference addressed human capital and other needs critical to economic recovery, with key insights from a panel of CEOs from Baxter, McCormick, Microsoft, and XCL Education. These insights included adopting worker-centric models for hybrid work environments for flexible work arrangements; the pressure to acquire and fill critical talent shortages; embracing diversity, equity, and inclusion (DEI) practices; increasing investment and access to staff well-being; and reimagining the manager-employee relationship in shaping the employee experience and their connection to the organization. </w:t>
      </w:r>
    </w:p>
    <w:p w:rsidR="00EB4830" w:rsidP="00EB4830" w:rsidRDefault="00EB4830" w14:paraId="7A1D576C" w14:textId="18B70163">
      <w:pPr>
        <w:spacing w:line="276" w:lineRule="auto"/>
        <w:jc w:val="both"/>
        <w:rPr>
          <w:rFonts w:eastAsiaTheme="minorEastAsia" w:cstheme="minorHAnsi"/>
          <w:b/>
          <w:bCs/>
          <w:color w:val="000000" w:themeColor="text1"/>
        </w:rPr>
      </w:pPr>
      <w:r>
        <w:rPr>
          <w:rFonts w:eastAsiaTheme="minorEastAsia" w:cstheme="minorHAnsi"/>
          <w:b/>
          <w:bCs/>
          <w:color w:val="000000" w:themeColor="text1"/>
        </w:rPr>
        <w:t>2022 AmCham Manpower Survey Report</w:t>
      </w:r>
    </w:p>
    <w:p w:rsidR="00EB4830" w:rsidP="00EB4830" w:rsidRDefault="00EB4830" w14:paraId="6D034F9A" w14:textId="7EA1CA08">
      <w:pPr>
        <w:pStyle w:val="NormalWeb"/>
        <w:shd w:val="clear" w:color="auto" w:fill="FFFFFF"/>
        <w:spacing w:line="276" w:lineRule="auto"/>
        <w:jc w:val="both"/>
        <w:rPr>
          <w:rFonts w:asciiTheme="minorHAnsi" w:hAnsiTheme="minorHAnsi" w:eastAsiaTheme="minorEastAsia" w:cstheme="minorHAnsi"/>
          <w:color w:val="000000" w:themeColor="text1"/>
          <w:sz w:val="22"/>
          <w:szCs w:val="22"/>
        </w:rPr>
      </w:pPr>
      <w:r>
        <w:rPr>
          <w:rFonts w:asciiTheme="minorHAnsi" w:hAnsiTheme="minorHAnsi" w:eastAsiaTheme="minorEastAsia" w:cstheme="minorHAnsi"/>
          <w:color w:val="000000" w:themeColor="text1"/>
          <w:sz w:val="22"/>
          <w:szCs w:val="22"/>
        </w:rPr>
        <w:t xml:space="preserve">The 2022 AmCham Manpower Survey Report was released in the second half of the Conference. Conducted in partnership with the Center for Creative Leadership, the survey provides invaluable insights in </w:t>
      </w:r>
      <w:r>
        <w:rPr>
          <w:rFonts w:asciiTheme="minorHAnsi" w:hAnsiTheme="minorHAnsi" w:cstheme="minorHAnsi"/>
          <w:color w:val="000000" w:themeColor="text1"/>
          <w:sz w:val="22"/>
          <w:szCs w:val="22"/>
        </w:rPr>
        <w:t>understanding the latest labor challenges faced by AmCham members as well as identifying areas of progress</w:t>
      </w:r>
      <w:r>
        <w:rPr>
          <w:rFonts w:asciiTheme="minorHAnsi" w:hAnsiTheme="minorHAnsi" w:eastAsiaTheme="minorEastAsia" w:cstheme="minorHAnsi"/>
          <w:color w:val="000000" w:themeColor="text1"/>
          <w:sz w:val="22"/>
          <w:szCs w:val="22"/>
        </w:rPr>
        <w:t xml:space="preserve">. </w:t>
      </w:r>
    </w:p>
    <w:p w:rsidR="00BB5C11" w:rsidP="00EB4830" w:rsidRDefault="00BB5C11" w14:paraId="5CBA28E6" w14:textId="77777777">
      <w:pPr>
        <w:pStyle w:val="NoSpacing"/>
        <w:spacing w:line="276" w:lineRule="auto"/>
        <w:rPr>
          <w:rFonts w:cstheme="minorHAnsi"/>
          <w:color w:val="000000" w:themeColor="text1"/>
        </w:rPr>
      </w:pPr>
    </w:p>
    <w:p w:rsidR="00EB4830" w:rsidP="00EB4830" w:rsidRDefault="00EB4830" w14:paraId="42E25B3D" w14:textId="273D16CB">
      <w:pPr>
        <w:pStyle w:val="NoSpacing"/>
        <w:spacing w:line="276" w:lineRule="auto"/>
        <w:rPr>
          <w:rFonts w:cstheme="minorHAnsi"/>
          <w:color w:val="000000" w:themeColor="text1"/>
        </w:rPr>
      </w:pPr>
      <w:r>
        <w:rPr>
          <w:rFonts w:cstheme="minorHAnsi"/>
          <w:color w:val="000000" w:themeColor="text1"/>
        </w:rPr>
        <w:t xml:space="preserve">Key survey findings included - </w:t>
      </w:r>
    </w:p>
    <w:p w:rsidR="00EB4830" w:rsidP="00EB4830" w:rsidRDefault="00EB4830" w14:paraId="00D30942" w14:textId="77777777">
      <w:pPr>
        <w:pStyle w:val="NoSpacing"/>
        <w:spacing w:line="276" w:lineRule="auto"/>
        <w:rPr>
          <w:rFonts w:cstheme="minorHAnsi"/>
          <w:color w:val="000000" w:themeColor="text1"/>
        </w:rPr>
      </w:pPr>
    </w:p>
    <w:p w:rsidR="00EB4830" w:rsidP="00EB4830" w:rsidRDefault="00EB4830" w14:paraId="75621357" w14:textId="105BB73A">
      <w:pPr>
        <w:pStyle w:val="NoSpacing"/>
        <w:numPr>
          <w:ilvl w:val="0"/>
          <w:numId w:val="12"/>
        </w:numPr>
        <w:spacing w:line="276" w:lineRule="auto"/>
        <w:rPr>
          <w:rFonts w:cstheme="minorHAnsi"/>
          <w:color w:val="000000" w:themeColor="text1"/>
        </w:rPr>
      </w:pPr>
      <w:r>
        <w:rPr>
          <w:rFonts w:cstheme="minorHAnsi"/>
          <w:color w:val="000000" w:themeColor="text1"/>
        </w:rPr>
        <w:t>Providing flexible work arrangements is the top measure offered by AmCham members (84% of respondents) in creating an inclusive workforce and progressive workplace, followed by workplace health programs at 65%, parental leave and support at 56%, worker fitness assessment initiatives at 53%, and providing flexible benefits at 53%.</w:t>
      </w:r>
    </w:p>
    <w:p w:rsidR="00EB4830" w:rsidP="00EB4830" w:rsidRDefault="00EB4830" w14:paraId="2990E53E" w14:textId="77777777">
      <w:pPr>
        <w:pStyle w:val="NoSpacing"/>
        <w:spacing w:line="276" w:lineRule="auto"/>
        <w:ind w:left="360"/>
        <w:rPr>
          <w:rFonts w:cstheme="minorHAnsi"/>
          <w:color w:val="000000" w:themeColor="text1"/>
        </w:rPr>
      </w:pPr>
    </w:p>
    <w:p w:rsidR="00EB4830" w:rsidP="00EB4830" w:rsidRDefault="00EB4830" w14:paraId="0D2AA78A" w14:textId="36B745B4">
      <w:pPr>
        <w:pStyle w:val="NoSpacing"/>
        <w:numPr>
          <w:ilvl w:val="0"/>
          <w:numId w:val="12"/>
        </w:numPr>
        <w:spacing w:line="276" w:lineRule="auto"/>
        <w:rPr>
          <w:rFonts w:cstheme="minorHAnsi"/>
          <w:color w:val="000000" w:themeColor="text1"/>
        </w:rPr>
      </w:pPr>
      <w:r>
        <w:rPr>
          <w:rFonts w:cstheme="minorHAnsi"/>
          <w:color w:val="000000" w:themeColor="text1"/>
        </w:rPr>
        <w:t>AmCham members are actively hiring and promoting local talent, with a majority of companies (76% of respondents) having a predominantly Singaporean workforce in Singapore. However, there has been a significant drop in women in the workforce, especially at senior levels, and there continues to be a limited number of Singaporeans working in regional leadership roles.</w:t>
      </w:r>
    </w:p>
    <w:p w:rsidR="00EB4830" w:rsidP="00EB4830" w:rsidRDefault="00EB4830" w14:paraId="2FF9DD7D" w14:textId="77777777">
      <w:pPr>
        <w:pStyle w:val="NoSpacing"/>
        <w:spacing w:line="276" w:lineRule="auto"/>
        <w:rPr>
          <w:rFonts w:cstheme="minorHAnsi"/>
          <w:color w:val="000000" w:themeColor="text1"/>
        </w:rPr>
      </w:pPr>
    </w:p>
    <w:p w:rsidR="00EB4830" w:rsidP="00EB4830" w:rsidRDefault="00EB4830" w14:paraId="349B4DF1" w14:textId="28CC140A">
      <w:pPr>
        <w:pStyle w:val="NoSpacing"/>
        <w:numPr>
          <w:ilvl w:val="0"/>
          <w:numId w:val="12"/>
        </w:numPr>
        <w:spacing w:line="276" w:lineRule="auto"/>
        <w:rPr>
          <w:rFonts w:cstheme="minorHAnsi"/>
          <w:color w:val="000000" w:themeColor="text1"/>
        </w:rPr>
      </w:pPr>
      <w:r>
        <w:rPr>
          <w:rFonts w:cstheme="minorHAnsi"/>
          <w:color w:val="000000" w:themeColor="text1"/>
        </w:rPr>
        <w:t xml:space="preserve">Employers looking to hire Singaporeans continue to find it challenging to recruit candidates with relevant skills at the entry-level (52% of respondents) and senior level (56% of respondents). However, employers are less concerned about the gap in creativity and critical thinking skills among Singaporeans. This year, 34% of respondents perceive difficulty finding this skillset compared to 55% of respondents last year, a significant drop of 21%. </w:t>
      </w:r>
    </w:p>
    <w:p w:rsidR="00EB4830" w:rsidP="00EB4830" w:rsidRDefault="00EB4830" w14:paraId="38299681" w14:textId="77777777">
      <w:pPr>
        <w:pStyle w:val="NoSpacing"/>
        <w:spacing w:line="276" w:lineRule="auto"/>
        <w:rPr>
          <w:rFonts w:cstheme="minorHAnsi"/>
          <w:color w:val="000000" w:themeColor="text1"/>
        </w:rPr>
      </w:pPr>
    </w:p>
    <w:p w:rsidR="00EB4830" w:rsidP="00EB4830" w:rsidRDefault="00EB4830" w14:paraId="4B89FCF4" w14:textId="72760E0B">
      <w:pPr>
        <w:pStyle w:val="NoSpacing"/>
        <w:numPr>
          <w:ilvl w:val="0"/>
          <w:numId w:val="12"/>
        </w:numPr>
        <w:spacing w:line="276" w:lineRule="auto"/>
        <w:rPr>
          <w:rFonts w:cstheme="minorHAnsi"/>
          <w:color w:val="000000" w:themeColor="text1"/>
        </w:rPr>
      </w:pPr>
      <w:r>
        <w:rPr>
          <w:rFonts w:cstheme="minorHAnsi"/>
          <w:color w:val="000000" w:themeColor="text1"/>
        </w:rPr>
        <w:t xml:space="preserve">Reversing a three-year decreasing trend, 39% of AmCham members (a 15% increase compared to 24% last year) perceive that Singaporean universities prepare their students “fairly well” for the workforce. </w:t>
      </w:r>
    </w:p>
    <w:p w:rsidR="00EB4830" w:rsidP="00EB4830" w:rsidRDefault="00EB4830" w14:paraId="3605B41B" w14:textId="77777777">
      <w:pPr>
        <w:pStyle w:val="NoSpacing"/>
        <w:spacing w:line="276" w:lineRule="auto"/>
        <w:rPr>
          <w:rFonts w:cstheme="minorHAnsi"/>
          <w:color w:val="000000" w:themeColor="text1"/>
        </w:rPr>
      </w:pPr>
    </w:p>
    <w:p w:rsidR="00EB4830" w:rsidP="00EB4830" w:rsidRDefault="00EB4830" w14:paraId="4177FA18" w14:textId="5FA22B98">
      <w:pPr>
        <w:pStyle w:val="NoSpacing"/>
        <w:numPr>
          <w:ilvl w:val="0"/>
          <w:numId w:val="12"/>
        </w:numPr>
        <w:spacing w:line="276" w:lineRule="auto"/>
        <w:rPr>
          <w:rFonts w:cstheme="minorHAnsi"/>
          <w:color w:val="000000" w:themeColor="text1"/>
        </w:rPr>
      </w:pPr>
      <w:r>
        <w:rPr>
          <w:rFonts w:cstheme="minorHAnsi"/>
          <w:color w:val="000000" w:themeColor="text1"/>
        </w:rPr>
        <w:t xml:space="preserve">Regarding work pass rejection rates, companies are reporting increased rejection rates for S-Passes, which jumped to 38% for new S-Pass applications compared to 19% last year, and 31% for S-Pass renewals compared to 12% last year. </w:t>
      </w:r>
    </w:p>
    <w:p w:rsidR="00EB4830" w:rsidP="00EB4830" w:rsidRDefault="00EB4830" w14:paraId="6B6F5496" w14:textId="77777777">
      <w:pPr>
        <w:pStyle w:val="NoSpacing"/>
        <w:spacing w:line="276" w:lineRule="auto"/>
        <w:rPr>
          <w:rFonts w:cstheme="minorHAnsi"/>
          <w:color w:val="000000" w:themeColor="text1"/>
        </w:rPr>
      </w:pPr>
    </w:p>
    <w:p w:rsidR="00EB4830" w:rsidP="00EB4830" w:rsidRDefault="00EB4830" w14:paraId="386A15D3" w14:textId="025C33C0">
      <w:pPr>
        <w:pStyle w:val="NoSpacing"/>
        <w:numPr>
          <w:ilvl w:val="0"/>
          <w:numId w:val="12"/>
        </w:numPr>
        <w:spacing w:line="276" w:lineRule="auto"/>
        <w:rPr>
          <w:rFonts w:cstheme="minorHAnsi"/>
          <w:color w:val="000000" w:themeColor="text1"/>
        </w:rPr>
      </w:pPr>
      <w:r>
        <w:rPr>
          <w:rFonts w:cstheme="minorHAnsi"/>
          <w:color w:val="000000" w:themeColor="text1"/>
        </w:rPr>
        <w:t xml:space="preserve">While AmCham members are still becoming familiar with the new Complementarity Assessment (COMPASS) Framework it is perceived positively as an improvement by providing greater transparency and stronger confidence in accessing talent. </w:t>
      </w:r>
    </w:p>
    <w:p w:rsidR="00EB4830" w:rsidP="00EB4830" w:rsidRDefault="00EB4830" w14:paraId="682B253B" w14:textId="77777777">
      <w:pPr>
        <w:pStyle w:val="NoSpacing"/>
        <w:spacing w:line="276" w:lineRule="auto"/>
        <w:ind w:left="360"/>
        <w:rPr>
          <w:rFonts w:cstheme="minorHAnsi"/>
          <w:color w:val="000000" w:themeColor="text1"/>
        </w:rPr>
      </w:pPr>
    </w:p>
    <w:p w:rsidR="00EB4830" w:rsidP="00EB4830" w:rsidRDefault="00EB4830" w14:paraId="58D41E6F" w14:textId="656C0DF5">
      <w:pPr>
        <w:pStyle w:val="NoSpacing"/>
        <w:rPr>
          <w:rFonts w:cstheme="minorHAnsi"/>
          <w:i/>
          <w:iCs/>
          <w:color w:val="000000" w:themeColor="text1"/>
        </w:rPr>
      </w:pPr>
      <w:r>
        <w:rPr>
          <w:rFonts w:cstheme="minorHAnsi"/>
          <w:i/>
          <w:iCs/>
          <w:color w:val="000000" w:themeColor="text1"/>
        </w:rPr>
        <w:t xml:space="preserve">Download the full 2022 AmCham Manpower Survey Report from </w:t>
      </w:r>
      <w:hyperlink w:history="1" r:id="rId12">
        <w:r>
          <w:rPr>
            <w:rStyle w:val="Hyperlink"/>
            <w:rFonts w:cstheme="minorHAnsi"/>
            <w:i/>
            <w:iCs/>
          </w:rPr>
          <w:t>https://amcham.com.sg/wp-content/uploads/2022/10/Manpower-Survey-2022-Edited-October-4.pdf</w:t>
        </w:r>
      </w:hyperlink>
      <w:r>
        <w:rPr>
          <w:rFonts w:cstheme="minorHAnsi"/>
          <w:i/>
          <w:iCs/>
          <w:color w:val="000000" w:themeColor="text1"/>
        </w:rPr>
        <w:t xml:space="preserve"> </w:t>
      </w:r>
    </w:p>
    <w:bookmarkEnd w:id="0"/>
    <w:p w:rsidR="00EB4830" w:rsidP="00EB4830" w:rsidRDefault="00EB4830" w14:paraId="02F090C6" w14:textId="3FBCE1DF">
      <w:pPr>
        <w:pStyle w:val="NormalWeb"/>
        <w:shd w:val="clear" w:color="auto" w:fill="FFFFFF"/>
        <w:spacing w:line="276" w:lineRule="auto"/>
        <w:jc w:val="both"/>
        <w:rPr>
          <w:rFonts w:asciiTheme="minorHAnsi" w:hAnsiTheme="minorHAnsi" w:eastAsiaTheme="minorEastAsia" w:cstheme="minorHAnsi"/>
          <w:color w:val="000000" w:themeColor="text1"/>
          <w:sz w:val="22"/>
          <w:szCs w:val="22"/>
        </w:rPr>
      </w:pPr>
      <w:r>
        <w:rPr>
          <w:rFonts w:asciiTheme="minorHAnsi" w:hAnsiTheme="minorHAnsi" w:eastAsiaTheme="minorEastAsia" w:cstheme="minorHAnsi"/>
          <w:color w:val="000000" w:themeColor="text1"/>
          <w:sz w:val="22"/>
          <w:szCs w:val="22"/>
        </w:rPr>
        <w:t xml:space="preserve">Elisa Mallis, Managing Director &amp; VP, APAC, Center For Creative Leadership (CCL) and AmCham Vice Chair said, “With this year’s Manpower Survey results we can clearly see a new world of work emerging with 84% of respondents providing flexible work arrangements.   The Human Capital Conference highlighted how this new world of work now requires a reimagining of both the workplace and leadership, in order to find a new recipe that can ensure hybrid does not compromise connection, collaboration and social well-being.  </w:t>
      </w:r>
    </w:p>
    <w:p w:rsidR="00EB4830" w:rsidP="00EB4830" w:rsidRDefault="00EB4830" w14:paraId="0FCC3F3B" w14:textId="39613806">
      <w:pPr>
        <w:pStyle w:val="NormalWeb"/>
        <w:shd w:val="clear" w:color="auto" w:fill="FFFFFF"/>
        <w:spacing w:line="276" w:lineRule="auto"/>
        <w:jc w:val="both"/>
        <w:rPr>
          <w:rFonts w:asciiTheme="minorHAnsi" w:hAnsiTheme="minorHAnsi" w:cstheme="minorHAnsi"/>
          <w:color w:val="000000" w:themeColor="text1"/>
          <w:sz w:val="22"/>
          <w:szCs w:val="22"/>
        </w:rPr>
      </w:pPr>
      <w:r>
        <w:rPr>
          <w:rFonts w:asciiTheme="minorHAnsi" w:hAnsiTheme="minorHAnsi" w:eastAsiaTheme="minorEastAsia" w:cstheme="minorHAnsi"/>
          <w:color w:val="000000" w:themeColor="text1"/>
          <w:sz w:val="22"/>
          <w:szCs w:val="22"/>
        </w:rPr>
        <w:t>A strong theme of Singapore accelerating its positioning as a premier international business hub, with active and increasing hiring and promotion of local talent by AmCham member companies and innovative approaches to attract top international talent also provide great optimism for the future.</w:t>
      </w:r>
      <w:r>
        <w:rPr>
          <w:rFonts w:asciiTheme="minorHAnsi" w:hAnsiTheme="minorHAnsi" w:cstheme="minorHAnsi"/>
          <w:color w:val="000000" w:themeColor="text1"/>
          <w:sz w:val="22"/>
          <w:szCs w:val="22"/>
        </w:rPr>
        <w:t xml:space="preserve">” </w:t>
      </w:r>
    </w:p>
    <w:p w:rsidR="00EB4830" w:rsidP="00EB4830" w:rsidRDefault="00EB4830" w14:paraId="4276DC3D" w14:textId="5190864B">
      <w:pPr>
        <w:spacing w:line="276" w:lineRule="auto"/>
        <w:jc w:val="both"/>
        <w:rPr>
          <w:rFonts w:eastAsia="Calibri" w:cstheme="minorHAnsi"/>
          <w:color w:val="000000" w:themeColor="text1"/>
        </w:rPr>
      </w:pPr>
      <w:r>
        <w:rPr>
          <w:rFonts w:eastAsia="Calibri" w:cstheme="minorHAnsi"/>
          <w:color w:val="000000" w:themeColor="text1"/>
        </w:rPr>
        <w:t xml:space="preserve">AmCham Singapore CEO Dr. Hsien-Hsien Lei said, "Human Capital Conference 2022 delivered an up-to-date and candid discussion of the ongoing changes to the labor landscape including the evolving demands of staff in Singapore for flexible work arrangements whilst balancing that against the need to remain efficient, productive and engaged. </w:t>
      </w:r>
    </w:p>
    <w:p w:rsidR="00EB4830" w:rsidP="00EB4830" w:rsidRDefault="00EB4830" w14:paraId="746FE4A7" w14:textId="4C31F69C">
      <w:pPr>
        <w:spacing w:line="276" w:lineRule="auto"/>
        <w:jc w:val="both"/>
        <w:rPr>
          <w:rFonts w:eastAsia="Calibri" w:cstheme="minorHAnsi"/>
          <w:color w:val="000000" w:themeColor="text1"/>
        </w:rPr>
      </w:pPr>
      <w:r>
        <w:rPr>
          <w:rFonts w:eastAsia="Calibri" w:cstheme="minorHAnsi"/>
          <w:color w:val="000000" w:themeColor="text1"/>
        </w:rPr>
        <w:t xml:space="preserve">The results of our newly released 2022 AmCham Manpower Survey Report reflect the latest labor challenges and opportunities faced by AmCham members. We explored the level of inclusivity in the workforce; the representation of Singaporeans and foreigners in the workforce; the challenges in attracting and retaining both local and global talent; and work pass application trends. The Manpower Survey Report is a must-read not just for AmCham members but for all business leaders to plan strategically for the new normal.” </w:t>
      </w:r>
    </w:p>
    <w:p w:rsidR="00EB4830" w:rsidP="00EB4830" w:rsidRDefault="00EB4830" w14:paraId="4B0D3D3A" w14:textId="77777777">
      <w:pPr>
        <w:pStyle w:val="NoSpacing"/>
        <w:pBdr>
          <w:bottom w:val="single" w:color="auto" w:sz="6" w:space="1"/>
        </w:pBdr>
        <w:rPr>
          <w:rFonts w:cstheme="minorHAnsi"/>
          <w:color w:val="000000" w:themeColor="text1"/>
        </w:rPr>
      </w:pPr>
    </w:p>
    <w:p w:rsidR="00EB4830" w:rsidP="00EB4830" w:rsidRDefault="00EB4830" w14:paraId="79B8A7C2" w14:textId="0D0BFB72">
      <w:pPr>
        <w:rPr>
          <w:rFonts w:eastAsiaTheme="minorEastAsia" w:cstheme="minorHAnsi"/>
          <w:b/>
          <w:bCs/>
          <w:color w:val="000000" w:themeColor="text1"/>
        </w:rPr>
      </w:pPr>
    </w:p>
    <w:p w:rsidR="00EB4830" w:rsidP="00EB4830" w:rsidRDefault="00EB4830" w14:paraId="06181742" w14:textId="0D6BC030">
      <w:pPr>
        <w:spacing w:line="276" w:lineRule="auto"/>
        <w:jc w:val="both"/>
        <w:rPr>
          <w:rFonts w:eastAsiaTheme="minorEastAsia" w:cstheme="minorHAnsi"/>
          <w:b/>
          <w:bCs/>
          <w:color w:val="000000" w:themeColor="text1"/>
        </w:rPr>
      </w:pPr>
      <w:r>
        <w:rPr>
          <w:rFonts w:eastAsiaTheme="minorEastAsia" w:cstheme="minorHAnsi"/>
          <w:b/>
          <w:bCs/>
          <w:color w:val="000000" w:themeColor="text1"/>
        </w:rPr>
        <w:t>About AmCham Singapore</w:t>
      </w:r>
    </w:p>
    <w:p w:rsidR="00EB4830" w:rsidP="00EB4830" w:rsidRDefault="00EB4830" w14:paraId="71A95C3D" w14:textId="5B2B5BFF">
      <w:pPr>
        <w:spacing w:line="276" w:lineRule="auto"/>
        <w:jc w:val="both"/>
        <w:rPr>
          <w:rFonts w:eastAsiaTheme="minorEastAsia" w:cstheme="minorHAnsi"/>
          <w:color w:val="000000" w:themeColor="text1"/>
        </w:rPr>
      </w:pPr>
      <w:r>
        <w:rPr>
          <w:rFonts w:eastAsiaTheme="minorEastAsia" w:cstheme="minorHAnsi"/>
          <w:color w:val="000000" w:themeColor="text1"/>
        </w:rPr>
        <w:t xml:space="preserve">Established in 1973, the American Chamber of Commerce in Singapore (AmCham Singapore) is the largest and the most active international business association in Singapore and Southeast Asia, with over 5,500 members representing nearly 600 companies. </w:t>
      </w:r>
    </w:p>
    <w:p w:rsidR="00EB4830" w:rsidP="00EB4830" w:rsidRDefault="00EB4830" w14:paraId="22F938D9" w14:textId="07E4E2AB">
      <w:pPr>
        <w:spacing w:line="276" w:lineRule="auto"/>
        <w:jc w:val="both"/>
        <w:rPr>
          <w:rFonts w:eastAsiaTheme="minorEastAsia" w:cstheme="minorHAnsi"/>
          <w:color w:val="000000" w:themeColor="text1"/>
        </w:rPr>
      </w:pPr>
      <w:r>
        <w:rPr>
          <w:rFonts w:eastAsiaTheme="minorEastAsia" w:cstheme="minorHAnsi"/>
          <w:color w:val="000000" w:themeColor="text1"/>
        </w:rPr>
        <w:t>Our Chamber comprises 14 industry-specific committees: seven sectoral and seven functional. AmCham is a forward-thinking, business-progressive association. Our mission is to create value for our members by providing advocacy, business insights, and connections. Our membership includes American companies and Singaporean and third-country companies with significant U.S. business interests.</w:t>
      </w:r>
    </w:p>
    <w:p w:rsidR="00EB4830" w:rsidP="00EB4830" w:rsidRDefault="00EB4830" w14:paraId="719AE1AA" w14:textId="05C71FDA">
      <w:pPr>
        <w:spacing w:line="276" w:lineRule="auto"/>
        <w:jc w:val="both"/>
        <w:rPr>
          <w:rFonts w:eastAsiaTheme="minorEastAsia" w:cstheme="minorHAnsi"/>
          <w:color w:val="000000" w:themeColor="text1"/>
        </w:rPr>
      </w:pPr>
      <w:r>
        <w:rPr>
          <w:rFonts w:eastAsiaTheme="minorEastAsia" w:cstheme="minorHAnsi"/>
          <w:color w:val="000000" w:themeColor="text1"/>
        </w:rPr>
        <w:t xml:space="preserve">AmCham is an independent, non-partisan business organization. We are a member of the AmChams of Asia Pacific comprising 28 AmChams in the region. Our goal is to provide the information and facilitate the access and connections that give members insight into the local, regional, and global operating environment, enhance their four professional capabilities, and enable them to make well-informed business decisions. </w:t>
      </w:r>
    </w:p>
    <w:p w:rsidR="00EB4830" w:rsidP="00EB4830" w:rsidRDefault="00EB4830" w14:paraId="7C2EEC53" w14:textId="37118FFF">
      <w:pPr>
        <w:spacing w:line="276" w:lineRule="auto"/>
        <w:jc w:val="both"/>
        <w:rPr>
          <w:rFonts w:eastAsiaTheme="minorEastAsia" w:cstheme="minorHAnsi"/>
          <w:color w:val="000000" w:themeColor="text1"/>
        </w:rPr>
      </w:pPr>
      <w:r>
        <w:rPr>
          <w:rFonts w:eastAsiaTheme="minorEastAsia" w:cstheme="minorHAnsi"/>
          <w:color w:val="000000" w:themeColor="text1"/>
        </w:rPr>
        <w:t xml:space="preserve">For more information about AmCham Singapore, visit </w:t>
      </w:r>
      <w:hyperlink w:history="1" r:id="rId13">
        <w:r>
          <w:rPr>
            <w:rStyle w:val="Hyperlink"/>
            <w:rFonts w:eastAsiaTheme="minorEastAsia" w:cstheme="minorHAnsi"/>
          </w:rPr>
          <w:t>www.amcham.com.sg</w:t>
        </w:r>
      </w:hyperlink>
      <w:r>
        <w:rPr>
          <w:rFonts w:eastAsiaTheme="minorEastAsia" w:cstheme="minorHAnsi"/>
          <w:color w:val="000000" w:themeColor="text1"/>
        </w:rPr>
        <w:t>.</w:t>
      </w:r>
    </w:p>
    <w:p w:rsidR="00EB4830" w:rsidP="00EB4830" w:rsidRDefault="00EB4830" w14:paraId="05B52E4B" w14:textId="19D2D8F6">
      <w:pPr>
        <w:spacing w:line="276" w:lineRule="auto"/>
        <w:jc w:val="both"/>
        <w:rPr>
          <w:rFonts w:eastAsiaTheme="minorEastAsia" w:cstheme="minorHAnsi"/>
          <w:b/>
          <w:bCs/>
          <w:color w:val="000000" w:themeColor="text1"/>
        </w:rPr>
      </w:pPr>
      <w:r>
        <w:rPr>
          <w:rFonts w:eastAsiaTheme="minorEastAsia" w:cstheme="minorHAnsi"/>
          <w:b/>
          <w:bCs/>
          <w:color w:val="000000" w:themeColor="text1"/>
        </w:rPr>
        <w:t>MEDIA CONTACTS: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EB4830" w:rsidTr="00EB4830" w14:paraId="130AD8CA" w14:textId="77777777">
        <w:tc>
          <w:tcPr>
            <w:tcW w:w="4675" w:type="dxa"/>
            <w:hideMark/>
          </w:tcPr>
          <w:p w:rsidR="00EB4830" w:rsidRDefault="00EB4830" w14:paraId="516D735B" w14:textId="57776D12">
            <w:pPr>
              <w:spacing w:line="276" w:lineRule="auto"/>
              <w:jc w:val="both"/>
              <w:rPr>
                <w:rFonts w:eastAsiaTheme="minorEastAsia" w:cstheme="minorHAnsi"/>
                <w:b/>
                <w:bCs/>
                <w:color w:val="000000" w:themeColor="text1"/>
              </w:rPr>
            </w:pPr>
            <w:r>
              <w:rPr>
                <w:rFonts w:eastAsiaTheme="minorEastAsia" w:cstheme="minorHAnsi"/>
                <w:b/>
                <w:bCs/>
                <w:color w:val="000000" w:themeColor="text1"/>
              </w:rPr>
              <w:t>Jessica Cho</w:t>
            </w:r>
          </w:p>
          <w:p w:rsidR="00EB4830" w:rsidRDefault="00EB4830" w14:paraId="361ACBB0" w14:textId="77777777">
            <w:pPr>
              <w:spacing w:line="276" w:lineRule="auto"/>
              <w:jc w:val="both"/>
              <w:rPr>
                <w:rFonts w:eastAsiaTheme="minorEastAsia" w:cstheme="minorHAnsi"/>
                <w:color w:val="000000" w:themeColor="text1"/>
              </w:rPr>
            </w:pPr>
            <w:r>
              <w:rPr>
                <w:rFonts w:eastAsiaTheme="minorEastAsia" w:cstheme="minorHAnsi"/>
                <w:color w:val="000000" w:themeColor="text1"/>
              </w:rPr>
              <w:t xml:space="preserve">Head, External Affairs </w:t>
            </w:r>
          </w:p>
          <w:p w:rsidR="00EB4830" w:rsidRDefault="00EB4830" w14:paraId="7FAD88FE" w14:textId="77777777">
            <w:pPr>
              <w:spacing w:line="276" w:lineRule="auto"/>
              <w:jc w:val="both"/>
              <w:rPr>
                <w:rFonts w:eastAsiaTheme="minorEastAsia" w:cstheme="minorHAnsi"/>
                <w:color w:val="000000" w:themeColor="text1"/>
              </w:rPr>
            </w:pPr>
            <w:r>
              <w:rPr>
                <w:rFonts w:eastAsiaTheme="minorEastAsia" w:cstheme="minorHAnsi"/>
                <w:color w:val="000000" w:themeColor="text1"/>
              </w:rPr>
              <w:t xml:space="preserve">AmCham Singapore </w:t>
            </w:r>
          </w:p>
          <w:p w:rsidR="00EB4830" w:rsidRDefault="00EB4830" w14:paraId="04150872" w14:textId="6E17E62B">
            <w:pPr>
              <w:spacing w:line="276" w:lineRule="auto"/>
              <w:jc w:val="both"/>
              <w:rPr>
                <w:rFonts w:eastAsiaTheme="minorEastAsia" w:cstheme="minorHAnsi"/>
                <w:color w:val="000000" w:themeColor="text1"/>
              </w:rPr>
            </w:pPr>
            <w:hyperlink w:history="1" r:id="rId14">
              <w:r>
                <w:rPr>
                  <w:rStyle w:val="Hyperlink"/>
                  <w:rFonts w:eastAsiaTheme="minorEastAsia" w:cstheme="minorHAnsi"/>
                  <w:color w:val="000000" w:themeColor="text1"/>
                </w:rPr>
                <w:t>jcho@amcham.com.sg</w:t>
              </w:r>
            </w:hyperlink>
            <w:r>
              <w:rPr>
                <w:rFonts w:eastAsiaTheme="minorEastAsia" w:cstheme="minorHAnsi"/>
                <w:color w:val="000000" w:themeColor="text1"/>
              </w:rPr>
              <w:t xml:space="preserve"> </w:t>
            </w:r>
          </w:p>
        </w:tc>
        <w:tc>
          <w:tcPr>
            <w:tcW w:w="4675" w:type="dxa"/>
            <w:hideMark/>
          </w:tcPr>
          <w:p w:rsidR="00EB4830" w:rsidRDefault="00EB4830" w14:paraId="13B7C3A4" w14:textId="77777777">
            <w:pPr>
              <w:spacing w:line="276" w:lineRule="auto"/>
              <w:jc w:val="both"/>
              <w:rPr>
                <w:rFonts w:eastAsiaTheme="minorEastAsia" w:cstheme="minorHAnsi"/>
                <w:b/>
                <w:bCs/>
                <w:color w:val="000000" w:themeColor="text1"/>
              </w:rPr>
            </w:pPr>
            <w:r>
              <w:rPr>
                <w:rFonts w:eastAsiaTheme="minorEastAsia" w:cstheme="minorHAnsi"/>
                <w:b/>
                <w:bCs/>
                <w:color w:val="000000" w:themeColor="text1"/>
              </w:rPr>
              <w:t xml:space="preserve">Benedict Thambiah </w:t>
            </w:r>
          </w:p>
          <w:p w:rsidR="00EB4830" w:rsidRDefault="00EB4830" w14:paraId="0BD92DDE" w14:textId="77777777">
            <w:pPr>
              <w:spacing w:line="276" w:lineRule="auto"/>
              <w:jc w:val="both"/>
              <w:rPr>
                <w:rFonts w:eastAsiaTheme="minorEastAsia" w:cstheme="minorHAnsi"/>
                <w:color w:val="000000" w:themeColor="text1"/>
              </w:rPr>
            </w:pPr>
            <w:r>
              <w:rPr>
                <w:rFonts w:eastAsiaTheme="minorEastAsia" w:cstheme="minorHAnsi"/>
                <w:color w:val="000000" w:themeColor="text1"/>
              </w:rPr>
              <w:t>Manager, External Affairs</w:t>
            </w:r>
          </w:p>
          <w:p w:rsidR="00EB4830" w:rsidRDefault="00EB4830" w14:paraId="25C15579" w14:textId="77777777">
            <w:pPr>
              <w:spacing w:line="276" w:lineRule="auto"/>
              <w:jc w:val="both"/>
              <w:rPr>
                <w:rFonts w:eastAsiaTheme="minorEastAsia" w:cstheme="minorHAnsi"/>
                <w:color w:val="000000" w:themeColor="text1"/>
              </w:rPr>
            </w:pPr>
            <w:r>
              <w:rPr>
                <w:rFonts w:eastAsiaTheme="minorEastAsia" w:cstheme="minorHAnsi"/>
                <w:color w:val="000000" w:themeColor="text1"/>
              </w:rPr>
              <w:t>AmCham Singapore</w:t>
            </w:r>
          </w:p>
          <w:p w:rsidR="00EB4830" w:rsidRDefault="00EB4830" w14:paraId="35F1A9C6" w14:textId="33A8D806">
            <w:pPr>
              <w:spacing w:line="276" w:lineRule="auto"/>
              <w:jc w:val="both"/>
              <w:rPr>
                <w:rFonts w:eastAsiaTheme="minorEastAsia" w:cstheme="minorHAnsi"/>
                <w:color w:val="000000" w:themeColor="text1"/>
              </w:rPr>
            </w:pPr>
            <w:hyperlink w:history="1" r:id="rId15">
              <w:r>
                <w:rPr>
                  <w:rStyle w:val="Hyperlink"/>
                  <w:rFonts w:eastAsiaTheme="minorEastAsia" w:cstheme="minorHAnsi"/>
                  <w:color w:val="000000" w:themeColor="text1"/>
                </w:rPr>
                <w:t>be</w:t>
              </w:r>
              <w:r>
                <w:rPr>
                  <w:rStyle w:val="Hyperlink"/>
                  <w:rFonts w:cstheme="minorHAnsi"/>
                  <w:color w:val="000000" w:themeColor="text1"/>
                </w:rPr>
                <w:t>n</w:t>
              </w:r>
              <w:r>
                <w:rPr>
                  <w:rStyle w:val="Hyperlink"/>
                  <w:rFonts w:eastAsiaTheme="minorEastAsia" w:cstheme="minorHAnsi"/>
                  <w:color w:val="000000" w:themeColor="text1"/>
                </w:rPr>
                <w:t>thambiah@amcham.com.sg</w:t>
              </w:r>
            </w:hyperlink>
          </w:p>
        </w:tc>
      </w:tr>
    </w:tbl>
    <w:p w:rsidR="00EB4830" w:rsidP="00EB4830" w:rsidRDefault="00EB4830" w14:paraId="0781FB09" w14:textId="77777777">
      <w:pPr>
        <w:spacing w:line="276" w:lineRule="auto"/>
        <w:jc w:val="both"/>
        <w:rPr>
          <w:rFonts w:eastAsiaTheme="minorEastAsia" w:cstheme="minorHAnsi"/>
          <w:color w:val="000000" w:themeColor="text1"/>
        </w:rPr>
      </w:pPr>
    </w:p>
    <w:p w:rsidRPr="00EB4830" w:rsidR="613F6F1F" w:rsidP="00EB4830" w:rsidRDefault="613F6F1F" w14:paraId="1B2CDFCC" w14:textId="47C291E5"/>
    <w:sectPr w:rsidRPr="00EB4830" w:rsidR="613F6F1F">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6585" w:rsidP="008E6D59" w:rsidRDefault="002B6585" w14:paraId="4E8DFD87" w14:textId="77777777">
      <w:pPr>
        <w:spacing w:after="0" w:line="240" w:lineRule="auto"/>
      </w:pPr>
      <w:r>
        <w:separator/>
      </w:r>
    </w:p>
  </w:endnote>
  <w:endnote w:type="continuationSeparator" w:id="0">
    <w:p w:rsidR="002B6585" w:rsidP="008E6D59" w:rsidRDefault="002B6585" w14:paraId="24A32AF0" w14:textId="77777777">
      <w:pPr>
        <w:spacing w:after="0" w:line="240" w:lineRule="auto"/>
      </w:pPr>
      <w:r>
        <w:continuationSeparator/>
      </w:r>
    </w:p>
  </w:endnote>
  <w:endnote w:type="continuationNotice" w:id="1">
    <w:p w:rsidR="002B6585" w:rsidRDefault="002B6585" w14:paraId="480546B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6585" w:rsidP="008E6D59" w:rsidRDefault="002B6585" w14:paraId="7EC4158C" w14:textId="77777777">
      <w:pPr>
        <w:spacing w:after="0" w:line="240" w:lineRule="auto"/>
      </w:pPr>
      <w:r>
        <w:separator/>
      </w:r>
    </w:p>
  </w:footnote>
  <w:footnote w:type="continuationSeparator" w:id="0">
    <w:p w:rsidR="002B6585" w:rsidP="008E6D59" w:rsidRDefault="002B6585" w14:paraId="7A3B4B3E" w14:textId="77777777">
      <w:pPr>
        <w:spacing w:after="0" w:line="240" w:lineRule="auto"/>
      </w:pPr>
      <w:r>
        <w:continuationSeparator/>
      </w:r>
    </w:p>
  </w:footnote>
  <w:footnote w:type="continuationNotice" w:id="1">
    <w:p w:rsidR="002B6585" w:rsidRDefault="002B6585" w14:paraId="75051812"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D77"/>
    <w:multiLevelType w:val="hybridMultilevel"/>
    <w:tmpl w:val="21EE3000"/>
    <w:lvl w:ilvl="0" w:tplc="2FCAE69A">
      <w:start w:val="9"/>
      <w:numFmt w:val="bullet"/>
      <w:lvlText w:val="-"/>
      <w:lvlJc w:val="left"/>
      <w:pPr>
        <w:ind w:left="1080" w:hanging="360"/>
      </w:pPr>
      <w:rPr>
        <w:rFonts w:hint="default" w:ascii="Times New Roman" w:hAnsi="Times New Roman" w:cs="Times New Roman" w:eastAsiaTheme="minorEastAsia"/>
      </w:rPr>
    </w:lvl>
    <w:lvl w:ilvl="1" w:tplc="48090003" w:tentative="1">
      <w:start w:val="1"/>
      <w:numFmt w:val="bullet"/>
      <w:lvlText w:val="o"/>
      <w:lvlJc w:val="left"/>
      <w:pPr>
        <w:ind w:left="1800" w:hanging="360"/>
      </w:pPr>
      <w:rPr>
        <w:rFonts w:hint="default" w:ascii="Courier New" w:hAnsi="Courier New" w:cs="Courier New"/>
      </w:rPr>
    </w:lvl>
    <w:lvl w:ilvl="2" w:tplc="48090005" w:tentative="1">
      <w:start w:val="1"/>
      <w:numFmt w:val="bullet"/>
      <w:lvlText w:val=""/>
      <w:lvlJc w:val="left"/>
      <w:pPr>
        <w:ind w:left="2520" w:hanging="360"/>
      </w:pPr>
      <w:rPr>
        <w:rFonts w:hint="default" w:ascii="Wingdings" w:hAnsi="Wingdings"/>
      </w:rPr>
    </w:lvl>
    <w:lvl w:ilvl="3" w:tplc="48090001" w:tentative="1">
      <w:start w:val="1"/>
      <w:numFmt w:val="bullet"/>
      <w:lvlText w:val=""/>
      <w:lvlJc w:val="left"/>
      <w:pPr>
        <w:ind w:left="3240" w:hanging="360"/>
      </w:pPr>
      <w:rPr>
        <w:rFonts w:hint="default" w:ascii="Symbol" w:hAnsi="Symbol"/>
      </w:rPr>
    </w:lvl>
    <w:lvl w:ilvl="4" w:tplc="48090003" w:tentative="1">
      <w:start w:val="1"/>
      <w:numFmt w:val="bullet"/>
      <w:lvlText w:val="o"/>
      <w:lvlJc w:val="left"/>
      <w:pPr>
        <w:ind w:left="3960" w:hanging="360"/>
      </w:pPr>
      <w:rPr>
        <w:rFonts w:hint="default" w:ascii="Courier New" w:hAnsi="Courier New" w:cs="Courier New"/>
      </w:rPr>
    </w:lvl>
    <w:lvl w:ilvl="5" w:tplc="48090005" w:tentative="1">
      <w:start w:val="1"/>
      <w:numFmt w:val="bullet"/>
      <w:lvlText w:val=""/>
      <w:lvlJc w:val="left"/>
      <w:pPr>
        <w:ind w:left="4680" w:hanging="360"/>
      </w:pPr>
      <w:rPr>
        <w:rFonts w:hint="default" w:ascii="Wingdings" w:hAnsi="Wingdings"/>
      </w:rPr>
    </w:lvl>
    <w:lvl w:ilvl="6" w:tplc="48090001" w:tentative="1">
      <w:start w:val="1"/>
      <w:numFmt w:val="bullet"/>
      <w:lvlText w:val=""/>
      <w:lvlJc w:val="left"/>
      <w:pPr>
        <w:ind w:left="5400" w:hanging="360"/>
      </w:pPr>
      <w:rPr>
        <w:rFonts w:hint="default" w:ascii="Symbol" w:hAnsi="Symbol"/>
      </w:rPr>
    </w:lvl>
    <w:lvl w:ilvl="7" w:tplc="48090003" w:tentative="1">
      <w:start w:val="1"/>
      <w:numFmt w:val="bullet"/>
      <w:lvlText w:val="o"/>
      <w:lvlJc w:val="left"/>
      <w:pPr>
        <w:ind w:left="6120" w:hanging="360"/>
      </w:pPr>
      <w:rPr>
        <w:rFonts w:hint="default" w:ascii="Courier New" w:hAnsi="Courier New" w:cs="Courier New"/>
      </w:rPr>
    </w:lvl>
    <w:lvl w:ilvl="8" w:tplc="48090005" w:tentative="1">
      <w:start w:val="1"/>
      <w:numFmt w:val="bullet"/>
      <w:lvlText w:val=""/>
      <w:lvlJc w:val="left"/>
      <w:pPr>
        <w:ind w:left="6840" w:hanging="360"/>
      </w:pPr>
      <w:rPr>
        <w:rFonts w:hint="default" w:ascii="Wingdings" w:hAnsi="Wingdings"/>
      </w:rPr>
    </w:lvl>
  </w:abstractNum>
  <w:abstractNum w:abstractNumId="1" w15:restartNumberingAfterBreak="0">
    <w:nsid w:val="0AB02D9A"/>
    <w:multiLevelType w:val="hybridMultilevel"/>
    <w:tmpl w:val="2E2000F2"/>
    <w:lvl w:ilvl="0" w:tplc="A5008B08">
      <w:numFmt w:val="bullet"/>
      <w:lvlText w:val="-"/>
      <w:lvlJc w:val="left"/>
      <w:pPr>
        <w:ind w:left="360" w:hanging="360"/>
      </w:pPr>
      <w:rPr>
        <w:rFonts w:hint="default" w:ascii="Calibri" w:hAnsi="Calibri" w:cs="Calibri" w:eastAsiaTheme="minorHAnsi"/>
      </w:rPr>
    </w:lvl>
    <w:lvl w:ilvl="1" w:tplc="48090003" w:tentative="1">
      <w:start w:val="1"/>
      <w:numFmt w:val="bullet"/>
      <w:lvlText w:val="o"/>
      <w:lvlJc w:val="left"/>
      <w:pPr>
        <w:ind w:left="1080" w:hanging="360"/>
      </w:pPr>
      <w:rPr>
        <w:rFonts w:hint="default" w:ascii="Courier New" w:hAnsi="Courier New" w:cs="Courier New"/>
      </w:rPr>
    </w:lvl>
    <w:lvl w:ilvl="2" w:tplc="48090005" w:tentative="1">
      <w:start w:val="1"/>
      <w:numFmt w:val="bullet"/>
      <w:lvlText w:val=""/>
      <w:lvlJc w:val="left"/>
      <w:pPr>
        <w:ind w:left="1800" w:hanging="360"/>
      </w:pPr>
      <w:rPr>
        <w:rFonts w:hint="default" w:ascii="Wingdings" w:hAnsi="Wingdings"/>
      </w:rPr>
    </w:lvl>
    <w:lvl w:ilvl="3" w:tplc="48090001" w:tentative="1">
      <w:start w:val="1"/>
      <w:numFmt w:val="bullet"/>
      <w:lvlText w:val=""/>
      <w:lvlJc w:val="left"/>
      <w:pPr>
        <w:ind w:left="2520" w:hanging="360"/>
      </w:pPr>
      <w:rPr>
        <w:rFonts w:hint="default" w:ascii="Symbol" w:hAnsi="Symbol"/>
      </w:rPr>
    </w:lvl>
    <w:lvl w:ilvl="4" w:tplc="48090003" w:tentative="1">
      <w:start w:val="1"/>
      <w:numFmt w:val="bullet"/>
      <w:lvlText w:val="o"/>
      <w:lvlJc w:val="left"/>
      <w:pPr>
        <w:ind w:left="3240" w:hanging="360"/>
      </w:pPr>
      <w:rPr>
        <w:rFonts w:hint="default" w:ascii="Courier New" w:hAnsi="Courier New" w:cs="Courier New"/>
      </w:rPr>
    </w:lvl>
    <w:lvl w:ilvl="5" w:tplc="48090005" w:tentative="1">
      <w:start w:val="1"/>
      <w:numFmt w:val="bullet"/>
      <w:lvlText w:val=""/>
      <w:lvlJc w:val="left"/>
      <w:pPr>
        <w:ind w:left="3960" w:hanging="360"/>
      </w:pPr>
      <w:rPr>
        <w:rFonts w:hint="default" w:ascii="Wingdings" w:hAnsi="Wingdings"/>
      </w:rPr>
    </w:lvl>
    <w:lvl w:ilvl="6" w:tplc="48090001" w:tentative="1">
      <w:start w:val="1"/>
      <w:numFmt w:val="bullet"/>
      <w:lvlText w:val=""/>
      <w:lvlJc w:val="left"/>
      <w:pPr>
        <w:ind w:left="4680" w:hanging="360"/>
      </w:pPr>
      <w:rPr>
        <w:rFonts w:hint="default" w:ascii="Symbol" w:hAnsi="Symbol"/>
      </w:rPr>
    </w:lvl>
    <w:lvl w:ilvl="7" w:tplc="48090003" w:tentative="1">
      <w:start w:val="1"/>
      <w:numFmt w:val="bullet"/>
      <w:lvlText w:val="o"/>
      <w:lvlJc w:val="left"/>
      <w:pPr>
        <w:ind w:left="5400" w:hanging="360"/>
      </w:pPr>
      <w:rPr>
        <w:rFonts w:hint="default" w:ascii="Courier New" w:hAnsi="Courier New" w:cs="Courier New"/>
      </w:rPr>
    </w:lvl>
    <w:lvl w:ilvl="8" w:tplc="48090005" w:tentative="1">
      <w:start w:val="1"/>
      <w:numFmt w:val="bullet"/>
      <w:lvlText w:val=""/>
      <w:lvlJc w:val="left"/>
      <w:pPr>
        <w:ind w:left="6120" w:hanging="360"/>
      </w:pPr>
      <w:rPr>
        <w:rFonts w:hint="default" w:ascii="Wingdings" w:hAnsi="Wingdings"/>
      </w:rPr>
    </w:lvl>
  </w:abstractNum>
  <w:abstractNum w:abstractNumId="2" w15:restartNumberingAfterBreak="0">
    <w:nsid w:val="1C71637F"/>
    <w:multiLevelType w:val="hybridMultilevel"/>
    <w:tmpl w:val="A4F830AE"/>
    <w:lvl w:ilvl="0" w:tplc="48090001">
      <w:start w:val="1"/>
      <w:numFmt w:val="bullet"/>
      <w:lvlText w:val=""/>
      <w:lvlJc w:val="left"/>
      <w:pPr>
        <w:ind w:left="720" w:hanging="360"/>
      </w:pPr>
      <w:rPr>
        <w:rFonts w:hint="default" w:ascii="Symbol" w:hAnsi="Symbol"/>
      </w:rPr>
    </w:lvl>
    <w:lvl w:ilvl="1" w:tplc="48090003" w:tentative="1">
      <w:start w:val="1"/>
      <w:numFmt w:val="bullet"/>
      <w:lvlText w:val="o"/>
      <w:lvlJc w:val="left"/>
      <w:pPr>
        <w:ind w:left="1440" w:hanging="360"/>
      </w:pPr>
      <w:rPr>
        <w:rFonts w:hint="default" w:ascii="Courier New" w:hAnsi="Courier New" w:cs="Courier New"/>
      </w:rPr>
    </w:lvl>
    <w:lvl w:ilvl="2" w:tplc="48090005" w:tentative="1">
      <w:start w:val="1"/>
      <w:numFmt w:val="bullet"/>
      <w:lvlText w:val=""/>
      <w:lvlJc w:val="left"/>
      <w:pPr>
        <w:ind w:left="2160" w:hanging="360"/>
      </w:pPr>
      <w:rPr>
        <w:rFonts w:hint="default" w:ascii="Wingdings" w:hAnsi="Wingdings"/>
      </w:rPr>
    </w:lvl>
    <w:lvl w:ilvl="3" w:tplc="48090001" w:tentative="1">
      <w:start w:val="1"/>
      <w:numFmt w:val="bullet"/>
      <w:lvlText w:val=""/>
      <w:lvlJc w:val="left"/>
      <w:pPr>
        <w:ind w:left="2880" w:hanging="360"/>
      </w:pPr>
      <w:rPr>
        <w:rFonts w:hint="default" w:ascii="Symbol" w:hAnsi="Symbol"/>
      </w:rPr>
    </w:lvl>
    <w:lvl w:ilvl="4" w:tplc="48090003" w:tentative="1">
      <w:start w:val="1"/>
      <w:numFmt w:val="bullet"/>
      <w:lvlText w:val="o"/>
      <w:lvlJc w:val="left"/>
      <w:pPr>
        <w:ind w:left="3600" w:hanging="360"/>
      </w:pPr>
      <w:rPr>
        <w:rFonts w:hint="default" w:ascii="Courier New" w:hAnsi="Courier New" w:cs="Courier New"/>
      </w:rPr>
    </w:lvl>
    <w:lvl w:ilvl="5" w:tplc="48090005" w:tentative="1">
      <w:start w:val="1"/>
      <w:numFmt w:val="bullet"/>
      <w:lvlText w:val=""/>
      <w:lvlJc w:val="left"/>
      <w:pPr>
        <w:ind w:left="4320" w:hanging="360"/>
      </w:pPr>
      <w:rPr>
        <w:rFonts w:hint="default" w:ascii="Wingdings" w:hAnsi="Wingdings"/>
      </w:rPr>
    </w:lvl>
    <w:lvl w:ilvl="6" w:tplc="48090001" w:tentative="1">
      <w:start w:val="1"/>
      <w:numFmt w:val="bullet"/>
      <w:lvlText w:val=""/>
      <w:lvlJc w:val="left"/>
      <w:pPr>
        <w:ind w:left="5040" w:hanging="360"/>
      </w:pPr>
      <w:rPr>
        <w:rFonts w:hint="default" w:ascii="Symbol" w:hAnsi="Symbol"/>
      </w:rPr>
    </w:lvl>
    <w:lvl w:ilvl="7" w:tplc="48090003" w:tentative="1">
      <w:start w:val="1"/>
      <w:numFmt w:val="bullet"/>
      <w:lvlText w:val="o"/>
      <w:lvlJc w:val="left"/>
      <w:pPr>
        <w:ind w:left="5760" w:hanging="360"/>
      </w:pPr>
      <w:rPr>
        <w:rFonts w:hint="default" w:ascii="Courier New" w:hAnsi="Courier New" w:cs="Courier New"/>
      </w:rPr>
    </w:lvl>
    <w:lvl w:ilvl="8" w:tplc="48090005" w:tentative="1">
      <w:start w:val="1"/>
      <w:numFmt w:val="bullet"/>
      <w:lvlText w:val=""/>
      <w:lvlJc w:val="left"/>
      <w:pPr>
        <w:ind w:left="6480" w:hanging="360"/>
      </w:pPr>
      <w:rPr>
        <w:rFonts w:hint="default" w:ascii="Wingdings" w:hAnsi="Wingdings"/>
      </w:rPr>
    </w:lvl>
  </w:abstractNum>
  <w:abstractNum w:abstractNumId="3" w15:restartNumberingAfterBreak="0">
    <w:nsid w:val="24520FD5"/>
    <w:multiLevelType w:val="hybridMultilevel"/>
    <w:tmpl w:val="FFFFFFFF"/>
    <w:lvl w:ilvl="0" w:tplc="48090001">
      <w:start w:val="1"/>
      <w:numFmt w:val="bullet"/>
      <w:lvlText w:val=""/>
      <w:lvlJc w:val="left"/>
      <w:pPr>
        <w:ind w:left="720" w:hanging="360"/>
      </w:pPr>
      <w:rPr>
        <w:rFonts w:hint="default" w:ascii="Symbol" w:hAnsi="Symbol"/>
      </w:rPr>
    </w:lvl>
    <w:lvl w:ilvl="1" w:tplc="48090003">
      <w:start w:val="1"/>
      <w:numFmt w:val="bullet"/>
      <w:lvlText w:val="o"/>
      <w:lvlJc w:val="left"/>
      <w:pPr>
        <w:ind w:left="1440" w:hanging="360"/>
      </w:pPr>
      <w:rPr>
        <w:rFonts w:hint="default" w:ascii="Courier New" w:hAnsi="Courier New" w:cs="Times New Roman"/>
      </w:rPr>
    </w:lvl>
    <w:lvl w:ilvl="2" w:tplc="48090005">
      <w:start w:val="1"/>
      <w:numFmt w:val="bullet"/>
      <w:lvlText w:val=""/>
      <w:lvlJc w:val="left"/>
      <w:pPr>
        <w:ind w:left="2160" w:hanging="360"/>
      </w:pPr>
      <w:rPr>
        <w:rFonts w:hint="default" w:ascii="Wingdings" w:hAnsi="Wingdings"/>
      </w:rPr>
    </w:lvl>
    <w:lvl w:ilvl="3" w:tplc="48090001">
      <w:start w:val="1"/>
      <w:numFmt w:val="bullet"/>
      <w:lvlText w:val=""/>
      <w:lvlJc w:val="left"/>
      <w:pPr>
        <w:ind w:left="2880" w:hanging="360"/>
      </w:pPr>
      <w:rPr>
        <w:rFonts w:hint="default" w:ascii="Symbol" w:hAnsi="Symbol"/>
      </w:rPr>
    </w:lvl>
    <w:lvl w:ilvl="4" w:tplc="48090003">
      <w:start w:val="1"/>
      <w:numFmt w:val="bullet"/>
      <w:lvlText w:val="o"/>
      <w:lvlJc w:val="left"/>
      <w:pPr>
        <w:ind w:left="3600" w:hanging="360"/>
      </w:pPr>
      <w:rPr>
        <w:rFonts w:hint="default" w:ascii="Courier New" w:hAnsi="Courier New" w:cs="Times New Roman"/>
      </w:rPr>
    </w:lvl>
    <w:lvl w:ilvl="5" w:tplc="48090005">
      <w:start w:val="1"/>
      <w:numFmt w:val="bullet"/>
      <w:lvlText w:val=""/>
      <w:lvlJc w:val="left"/>
      <w:pPr>
        <w:ind w:left="4320" w:hanging="360"/>
      </w:pPr>
      <w:rPr>
        <w:rFonts w:hint="default" w:ascii="Wingdings" w:hAnsi="Wingdings"/>
      </w:rPr>
    </w:lvl>
    <w:lvl w:ilvl="6" w:tplc="48090001">
      <w:start w:val="1"/>
      <w:numFmt w:val="bullet"/>
      <w:lvlText w:val=""/>
      <w:lvlJc w:val="left"/>
      <w:pPr>
        <w:ind w:left="5040" w:hanging="360"/>
      </w:pPr>
      <w:rPr>
        <w:rFonts w:hint="default" w:ascii="Symbol" w:hAnsi="Symbol"/>
      </w:rPr>
    </w:lvl>
    <w:lvl w:ilvl="7" w:tplc="48090003">
      <w:start w:val="1"/>
      <w:numFmt w:val="bullet"/>
      <w:lvlText w:val="o"/>
      <w:lvlJc w:val="left"/>
      <w:pPr>
        <w:ind w:left="5760" w:hanging="360"/>
      </w:pPr>
      <w:rPr>
        <w:rFonts w:hint="default" w:ascii="Courier New" w:hAnsi="Courier New" w:cs="Times New Roman"/>
      </w:rPr>
    </w:lvl>
    <w:lvl w:ilvl="8" w:tplc="48090005">
      <w:start w:val="1"/>
      <w:numFmt w:val="bullet"/>
      <w:lvlText w:val=""/>
      <w:lvlJc w:val="left"/>
      <w:pPr>
        <w:ind w:left="6480" w:hanging="360"/>
      </w:pPr>
      <w:rPr>
        <w:rFonts w:hint="default" w:ascii="Wingdings" w:hAnsi="Wingdings"/>
      </w:rPr>
    </w:lvl>
  </w:abstractNum>
  <w:abstractNum w:abstractNumId="4" w15:restartNumberingAfterBreak="0">
    <w:nsid w:val="2CAF6CA2"/>
    <w:multiLevelType w:val="hybridMultilevel"/>
    <w:tmpl w:val="6AF83DF0"/>
    <w:lvl w:ilvl="0" w:tplc="623E68FE">
      <w:numFmt w:val="bullet"/>
      <w:lvlText w:val="-"/>
      <w:lvlJc w:val="left"/>
      <w:pPr>
        <w:ind w:left="720" w:hanging="360"/>
      </w:pPr>
      <w:rPr>
        <w:rFonts w:hint="default" w:ascii="Calibri" w:hAnsi="Calibri" w:cs="Calibri" w:eastAsiaTheme="minorHAnsi"/>
      </w:rPr>
    </w:lvl>
    <w:lvl w:ilvl="1" w:tplc="48090003" w:tentative="1">
      <w:start w:val="1"/>
      <w:numFmt w:val="bullet"/>
      <w:lvlText w:val="o"/>
      <w:lvlJc w:val="left"/>
      <w:pPr>
        <w:ind w:left="1440" w:hanging="360"/>
      </w:pPr>
      <w:rPr>
        <w:rFonts w:hint="default" w:ascii="Courier New" w:hAnsi="Courier New" w:cs="Courier New"/>
      </w:rPr>
    </w:lvl>
    <w:lvl w:ilvl="2" w:tplc="48090005" w:tentative="1">
      <w:start w:val="1"/>
      <w:numFmt w:val="bullet"/>
      <w:lvlText w:val=""/>
      <w:lvlJc w:val="left"/>
      <w:pPr>
        <w:ind w:left="2160" w:hanging="360"/>
      </w:pPr>
      <w:rPr>
        <w:rFonts w:hint="default" w:ascii="Wingdings" w:hAnsi="Wingdings"/>
      </w:rPr>
    </w:lvl>
    <w:lvl w:ilvl="3" w:tplc="48090001" w:tentative="1">
      <w:start w:val="1"/>
      <w:numFmt w:val="bullet"/>
      <w:lvlText w:val=""/>
      <w:lvlJc w:val="left"/>
      <w:pPr>
        <w:ind w:left="2880" w:hanging="360"/>
      </w:pPr>
      <w:rPr>
        <w:rFonts w:hint="default" w:ascii="Symbol" w:hAnsi="Symbol"/>
      </w:rPr>
    </w:lvl>
    <w:lvl w:ilvl="4" w:tplc="48090003" w:tentative="1">
      <w:start w:val="1"/>
      <w:numFmt w:val="bullet"/>
      <w:lvlText w:val="o"/>
      <w:lvlJc w:val="left"/>
      <w:pPr>
        <w:ind w:left="3600" w:hanging="360"/>
      </w:pPr>
      <w:rPr>
        <w:rFonts w:hint="default" w:ascii="Courier New" w:hAnsi="Courier New" w:cs="Courier New"/>
      </w:rPr>
    </w:lvl>
    <w:lvl w:ilvl="5" w:tplc="48090005" w:tentative="1">
      <w:start w:val="1"/>
      <w:numFmt w:val="bullet"/>
      <w:lvlText w:val=""/>
      <w:lvlJc w:val="left"/>
      <w:pPr>
        <w:ind w:left="4320" w:hanging="360"/>
      </w:pPr>
      <w:rPr>
        <w:rFonts w:hint="default" w:ascii="Wingdings" w:hAnsi="Wingdings"/>
      </w:rPr>
    </w:lvl>
    <w:lvl w:ilvl="6" w:tplc="48090001" w:tentative="1">
      <w:start w:val="1"/>
      <w:numFmt w:val="bullet"/>
      <w:lvlText w:val=""/>
      <w:lvlJc w:val="left"/>
      <w:pPr>
        <w:ind w:left="5040" w:hanging="360"/>
      </w:pPr>
      <w:rPr>
        <w:rFonts w:hint="default" w:ascii="Symbol" w:hAnsi="Symbol"/>
      </w:rPr>
    </w:lvl>
    <w:lvl w:ilvl="7" w:tplc="48090003" w:tentative="1">
      <w:start w:val="1"/>
      <w:numFmt w:val="bullet"/>
      <w:lvlText w:val="o"/>
      <w:lvlJc w:val="left"/>
      <w:pPr>
        <w:ind w:left="5760" w:hanging="360"/>
      </w:pPr>
      <w:rPr>
        <w:rFonts w:hint="default" w:ascii="Courier New" w:hAnsi="Courier New" w:cs="Courier New"/>
      </w:rPr>
    </w:lvl>
    <w:lvl w:ilvl="8" w:tplc="48090005" w:tentative="1">
      <w:start w:val="1"/>
      <w:numFmt w:val="bullet"/>
      <w:lvlText w:val=""/>
      <w:lvlJc w:val="left"/>
      <w:pPr>
        <w:ind w:left="6480" w:hanging="360"/>
      </w:pPr>
      <w:rPr>
        <w:rFonts w:hint="default" w:ascii="Wingdings" w:hAnsi="Wingdings"/>
      </w:rPr>
    </w:lvl>
  </w:abstractNum>
  <w:abstractNum w:abstractNumId="5" w15:restartNumberingAfterBreak="0">
    <w:nsid w:val="2DD747B7"/>
    <w:multiLevelType w:val="hybridMultilevel"/>
    <w:tmpl w:val="EC96C582"/>
    <w:lvl w:ilvl="0" w:tplc="4DFAE5C8">
      <w:numFmt w:val="bullet"/>
      <w:lvlText w:val="-"/>
      <w:lvlJc w:val="left"/>
      <w:pPr>
        <w:ind w:left="360" w:hanging="360"/>
      </w:pPr>
      <w:rPr>
        <w:rFonts w:hint="default" w:ascii="Calibri" w:hAnsi="Calibri" w:cs="Calibri" w:eastAsiaTheme="minorHAns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36CA237F"/>
    <w:multiLevelType w:val="hybridMultilevel"/>
    <w:tmpl w:val="E1563E82"/>
    <w:lvl w:ilvl="0" w:tplc="740C8A50">
      <w:start w:val="1"/>
      <w:numFmt w:val="decimal"/>
      <w:lvlText w:val="%1."/>
      <w:lvlJc w:val="left"/>
      <w:pPr>
        <w:ind w:left="720" w:hanging="360"/>
      </w:pPr>
    </w:lvl>
    <w:lvl w:ilvl="1" w:tplc="AFC24EF0">
      <w:start w:val="1"/>
      <w:numFmt w:val="lowerLetter"/>
      <w:lvlText w:val="%2."/>
      <w:lvlJc w:val="left"/>
      <w:pPr>
        <w:ind w:left="1440" w:hanging="360"/>
      </w:pPr>
    </w:lvl>
    <w:lvl w:ilvl="2" w:tplc="A022E4C0">
      <w:start w:val="1"/>
      <w:numFmt w:val="lowerRoman"/>
      <w:lvlText w:val="%3."/>
      <w:lvlJc w:val="right"/>
      <w:pPr>
        <w:ind w:left="2160" w:hanging="180"/>
      </w:pPr>
    </w:lvl>
    <w:lvl w:ilvl="3" w:tplc="35A68B52">
      <w:start w:val="1"/>
      <w:numFmt w:val="decimal"/>
      <w:lvlText w:val="%4."/>
      <w:lvlJc w:val="left"/>
      <w:pPr>
        <w:ind w:left="2880" w:hanging="360"/>
      </w:pPr>
    </w:lvl>
    <w:lvl w:ilvl="4" w:tplc="5CF6DFF4">
      <w:start w:val="1"/>
      <w:numFmt w:val="lowerLetter"/>
      <w:lvlText w:val="%5."/>
      <w:lvlJc w:val="left"/>
      <w:pPr>
        <w:ind w:left="3600" w:hanging="360"/>
      </w:pPr>
    </w:lvl>
    <w:lvl w:ilvl="5" w:tplc="31E6C5A6">
      <w:start w:val="1"/>
      <w:numFmt w:val="lowerRoman"/>
      <w:lvlText w:val="%6."/>
      <w:lvlJc w:val="right"/>
      <w:pPr>
        <w:ind w:left="4320" w:hanging="180"/>
      </w:pPr>
    </w:lvl>
    <w:lvl w:ilvl="6" w:tplc="0D889C2E">
      <w:start w:val="1"/>
      <w:numFmt w:val="decimal"/>
      <w:lvlText w:val="%7."/>
      <w:lvlJc w:val="left"/>
      <w:pPr>
        <w:ind w:left="5040" w:hanging="360"/>
      </w:pPr>
    </w:lvl>
    <w:lvl w:ilvl="7" w:tplc="0616D286">
      <w:start w:val="1"/>
      <w:numFmt w:val="lowerLetter"/>
      <w:lvlText w:val="%8."/>
      <w:lvlJc w:val="left"/>
      <w:pPr>
        <w:ind w:left="5760" w:hanging="360"/>
      </w:pPr>
    </w:lvl>
    <w:lvl w:ilvl="8" w:tplc="D812DE46">
      <w:start w:val="1"/>
      <w:numFmt w:val="lowerRoman"/>
      <w:lvlText w:val="%9."/>
      <w:lvlJc w:val="right"/>
      <w:pPr>
        <w:ind w:left="6480" w:hanging="180"/>
      </w:pPr>
    </w:lvl>
  </w:abstractNum>
  <w:abstractNum w:abstractNumId="7" w15:restartNumberingAfterBreak="0">
    <w:nsid w:val="3B1C4F04"/>
    <w:multiLevelType w:val="hybridMultilevel"/>
    <w:tmpl w:val="F1D4E5FC"/>
    <w:lvl w:ilvl="0" w:tplc="48090001">
      <w:start w:val="1"/>
      <w:numFmt w:val="bullet"/>
      <w:lvlText w:val=""/>
      <w:lvlJc w:val="left"/>
      <w:pPr>
        <w:ind w:left="720" w:hanging="360"/>
      </w:pPr>
      <w:rPr>
        <w:rFonts w:hint="default" w:ascii="Symbol" w:hAnsi="Symbol"/>
      </w:rPr>
    </w:lvl>
    <w:lvl w:ilvl="1" w:tplc="48090003">
      <w:start w:val="1"/>
      <w:numFmt w:val="bullet"/>
      <w:lvlText w:val="o"/>
      <w:lvlJc w:val="left"/>
      <w:pPr>
        <w:ind w:left="1440" w:hanging="360"/>
      </w:pPr>
      <w:rPr>
        <w:rFonts w:hint="default" w:ascii="Courier New" w:hAnsi="Courier New" w:cs="Courier New"/>
      </w:rPr>
    </w:lvl>
    <w:lvl w:ilvl="2" w:tplc="48090005" w:tentative="1">
      <w:start w:val="1"/>
      <w:numFmt w:val="bullet"/>
      <w:lvlText w:val=""/>
      <w:lvlJc w:val="left"/>
      <w:pPr>
        <w:ind w:left="2160" w:hanging="360"/>
      </w:pPr>
      <w:rPr>
        <w:rFonts w:hint="default" w:ascii="Wingdings" w:hAnsi="Wingdings"/>
      </w:rPr>
    </w:lvl>
    <w:lvl w:ilvl="3" w:tplc="48090001" w:tentative="1">
      <w:start w:val="1"/>
      <w:numFmt w:val="bullet"/>
      <w:lvlText w:val=""/>
      <w:lvlJc w:val="left"/>
      <w:pPr>
        <w:ind w:left="2880" w:hanging="360"/>
      </w:pPr>
      <w:rPr>
        <w:rFonts w:hint="default" w:ascii="Symbol" w:hAnsi="Symbol"/>
      </w:rPr>
    </w:lvl>
    <w:lvl w:ilvl="4" w:tplc="48090003" w:tentative="1">
      <w:start w:val="1"/>
      <w:numFmt w:val="bullet"/>
      <w:lvlText w:val="o"/>
      <w:lvlJc w:val="left"/>
      <w:pPr>
        <w:ind w:left="3600" w:hanging="360"/>
      </w:pPr>
      <w:rPr>
        <w:rFonts w:hint="default" w:ascii="Courier New" w:hAnsi="Courier New" w:cs="Courier New"/>
      </w:rPr>
    </w:lvl>
    <w:lvl w:ilvl="5" w:tplc="48090005" w:tentative="1">
      <w:start w:val="1"/>
      <w:numFmt w:val="bullet"/>
      <w:lvlText w:val=""/>
      <w:lvlJc w:val="left"/>
      <w:pPr>
        <w:ind w:left="4320" w:hanging="360"/>
      </w:pPr>
      <w:rPr>
        <w:rFonts w:hint="default" w:ascii="Wingdings" w:hAnsi="Wingdings"/>
      </w:rPr>
    </w:lvl>
    <w:lvl w:ilvl="6" w:tplc="48090001" w:tentative="1">
      <w:start w:val="1"/>
      <w:numFmt w:val="bullet"/>
      <w:lvlText w:val=""/>
      <w:lvlJc w:val="left"/>
      <w:pPr>
        <w:ind w:left="5040" w:hanging="360"/>
      </w:pPr>
      <w:rPr>
        <w:rFonts w:hint="default" w:ascii="Symbol" w:hAnsi="Symbol"/>
      </w:rPr>
    </w:lvl>
    <w:lvl w:ilvl="7" w:tplc="48090003" w:tentative="1">
      <w:start w:val="1"/>
      <w:numFmt w:val="bullet"/>
      <w:lvlText w:val="o"/>
      <w:lvlJc w:val="left"/>
      <w:pPr>
        <w:ind w:left="5760" w:hanging="360"/>
      </w:pPr>
      <w:rPr>
        <w:rFonts w:hint="default" w:ascii="Courier New" w:hAnsi="Courier New" w:cs="Courier New"/>
      </w:rPr>
    </w:lvl>
    <w:lvl w:ilvl="8" w:tplc="48090005" w:tentative="1">
      <w:start w:val="1"/>
      <w:numFmt w:val="bullet"/>
      <w:lvlText w:val=""/>
      <w:lvlJc w:val="left"/>
      <w:pPr>
        <w:ind w:left="6480" w:hanging="360"/>
      </w:pPr>
      <w:rPr>
        <w:rFonts w:hint="default" w:ascii="Wingdings" w:hAnsi="Wingdings"/>
      </w:rPr>
    </w:lvl>
  </w:abstractNum>
  <w:abstractNum w:abstractNumId="8" w15:restartNumberingAfterBreak="0">
    <w:nsid w:val="5A687F80"/>
    <w:multiLevelType w:val="hybridMultilevel"/>
    <w:tmpl w:val="75BAC460"/>
    <w:lvl w:ilvl="0" w:tplc="3A100028">
      <w:start w:val="9"/>
      <w:numFmt w:val="bullet"/>
      <w:lvlText w:val="-"/>
      <w:lvlJc w:val="left"/>
      <w:pPr>
        <w:ind w:left="720" w:hanging="360"/>
      </w:pPr>
      <w:rPr>
        <w:rFonts w:hint="default" w:ascii="Times New Roman" w:hAnsi="Times New Roman" w:cs="Times New Roman" w:eastAsiaTheme="minorEastAsia"/>
      </w:rPr>
    </w:lvl>
    <w:lvl w:ilvl="1" w:tplc="48090003" w:tentative="1">
      <w:start w:val="1"/>
      <w:numFmt w:val="bullet"/>
      <w:lvlText w:val="o"/>
      <w:lvlJc w:val="left"/>
      <w:pPr>
        <w:ind w:left="1440" w:hanging="360"/>
      </w:pPr>
      <w:rPr>
        <w:rFonts w:hint="default" w:ascii="Courier New" w:hAnsi="Courier New" w:cs="Courier New"/>
      </w:rPr>
    </w:lvl>
    <w:lvl w:ilvl="2" w:tplc="48090005" w:tentative="1">
      <w:start w:val="1"/>
      <w:numFmt w:val="bullet"/>
      <w:lvlText w:val=""/>
      <w:lvlJc w:val="left"/>
      <w:pPr>
        <w:ind w:left="2160" w:hanging="360"/>
      </w:pPr>
      <w:rPr>
        <w:rFonts w:hint="default" w:ascii="Wingdings" w:hAnsi="Wingdings"/>
      </w:rPr>
    </w:lvl>
    <w:lvl w:ilvl="3" w:tplc="48090001" w:tentative="1">
      <w:start w:val="1"/>
      <w:numFmt w:val="bullet"/>
      <w:lvlText w:val=""/>
      <w:lvlJc w:val="left"/>
      <w:pPr>
        <w:ind w:left="2880" w:hanging="360"/>
      </w:pPr>
      <w:rPr>
        <w:rFonts w:hint="default" w:ascii="Symbol" w:hAnsi="Symbol"/>
      </w:rPr>
    </w:lvl>
    <w:lvl w:ilvl="4" w:tplc="48090003" w:tentative="1">
      <w:start w:val="1"/>
      <w:numFmt w:val="bullet"/>
      <w:lvlText w:val="o"/>
      <w:lvlJc w:val="left"/>
      <w:pPr>
        <w:ind w:left="3600" w:hanging="360"/>
      </w:pPr>
      <w:rPr>
        <w:rFonts w:hint="default" w:ascii="Courier New" w:hAnsi="Courier New" w:cs="Courier New"/>
      </w:rPr>
    </w:lvl>
    <w:lvl w:ilvl="5" w:tplc="48090005" w:tentative="1">
      <w:start w:val="1"/>
      <w:numFmt w:val="bullet"/>
      <w:lvlText w:val=""/>
      <w:lvlJc w:val="left"/>
      <w:pPr>
        <w:ind w:left="4320" w:hanging="360"/>
      </w:pPr>
      <w:rPr>
        <w:rFonts w:hint="default" w:ascii="Wingdings" w:hAnsi="Wingdings"/>
      </w:rPr>
    </w:lvl>
    <w:lvl w:ilvl="6" w:tplc="48090001" w:tentative="1">
      <w:start w:val="1"/>
      <w:numFmt w:val="bullet"/>
      <w:lvlText w:val=""/>
      <w:lvlJc w:val="left"/>
      <w:pPr>
        <w:ind w:left="5040" w:hanging="360"/>
      </w:pPr>
      <w:rPr>
        <w:rFonts w:hint="default" w:ascii="Symbol" w:hAnsi="Symbol"/>
      </w:rPr>
    </w:lvl>
    <w:lvl w:ilvl="7" w:tplc="48090003" w:tentative="1">
      <w:start w:val="1"/>
      <w:numFmt w:val="bullet"/>
      <w:lvlText w:val="o"/>
      <w:lvlJc w:val="left"/>
      <w:pPr>
        <w:ind w:left="5760" w:hanging="360"/>
      </w:pPr>
      <w:rPr>
        <w:rFonts w:hint="default" w:ascii="Courier New" w:hAnsi="Courier New" w:cs="Courier New"/>
      </w:rPr>
    </w:lvl>
    <w:lvl w:ilvl="8" w:tplc="48090005" w:tentative="1">
      <w:start w:val="1"/>
      <w:numFmt w:val="bullet"/>
      <w:lvlText w:val=""/>
      <w:lvlJc w:val="left"/>
      <w:pPr>
        <w:ind w:left="6480" w:hanging="360"/>
      </w:pPr>
      <w:rPr>
        <w:rFonts w:hint="default" w:ascii="Wingdings" w:hAnsi="Wingdings"/>
      </w:rPr>
    </w:lvl>
  </w:abstractNum>
  <w:abstractNum w:abstractNumId="9" w15:restartNumberingAfterBreak="0">
    <w:nsid w:val="5E8311CF"/>
    <w:multiLevelType w:val="hybridMultilevel"/>
    <w:tmpl w:val="CFB4B0EE"/>
    <w:lvl w:ilvl="0" w:tplc="88B2A6E6">
      <w:start w:val="1"/>
      <w:numFmt w:val="bullet"/>
      <w:lvlText w:val=""/>
      <w:lvlJc w:val="left"/>
      <w:pPr>
        <w:tabs>
          <w:tab w:val="num" w:pos="720"/>
        </w:tabs>
        <w:ind w:left="720" w:hanging="360"/>
      </w:pPr>
      <w:rPr>
        <w:rFonts w:hint="default" w:ascii="Symbol" w:hAnsi="Symbol"/>
        <w:sz w:val="20"/>
      </w:rPr>
    </w:lvl>
    <w:lvl w:ilvl="1" w:tplc="3BF6C5DC" w:tentative="1">
      <w:start w:val="1"/>
      <w:numFmt w:val="bullet"/>
      <w:lvlText w:val=""/>
      <w:lvlJc w:val="left"/>
      <w:pPr>
        <w:tabs>
          <w:tab w:val="num" w:pos="1440"/>
        </w:tabs>
        <w:ind w:left="1440" w:hanging="360"/>
      </w:pPr>
      <w:rPr>
        <w:rFonts w:hint="default" w:ascii="Symbol" w:hAnsi="Symbol"/>
        <w:sz w:val="20"/>
      </w:rPr>
    </w:lvl>
    <w:lvl w:ilvl="2" w:tplc="0652E376" w:tentative="1">
      <w:start w:val="1"/>
      <w:numFmt w:val="bullet"/>
      <w:lvlText w:val=""/>
      <w:lvlJc w:val="left"/>
      <w:pPr>
        <w:tabs>
          <w:tab w:val="num" w:pos="2160"/>
        </w:tabs>
        <w:ind w:left="2160" w:hanging="360"/>
      </w:pPr>
      <w:rPr>
        <w:rFonts w:hint="default" w:ascii="Symbol" w:hAnsi="Symbol"/>
        <w:sz w:val="20"/>
      </w:rPr>
    </w:lvl>
    <w:lvl w:ilvl="3" w:tplc="B9E640A0" w:tentative="1">
      <w:start w:val="1"/>
      <w:numFmt w:val="bullet"/>
      <w:lvlText w:val=""/>
      <w:lvlJc w:val="left"/>
      <w:pPr>
        <w:tabs>
          <w:tab w:val="num" w:pos="2880"/>
        </w:tabs>
        <w:ind w:left="2880" w:hanging="360"/>
      </w:pPr>
      <w:rPr>
        <w:rFonts w:hint="default" w:ascii="Symbol" w:hAnsi="Symbol"/>
        <w:sz w:val="20"/>
      </w:rPr>
    </w:lvl>
    <w:lvl w:ilvl="4" w:tplc="B8E23598" w:tentative="1">
      <w:start w:val="1"/>
      <w:numFmt w:val="bullet"/>
      <w:lvlText w:val=""/>
      <w:lvlJc w:val="left"/>
      <w:pPr>
        <w:tabs>
          <w:tab w:val="num" w:pos="3600"/>
        </w:tabs>
        <w:ind w:left="3600" w:hanging="360"/>
      </w:pPr>
      <w:rPr>
        <w:rFonts w:hint="default" w:ascii="Symbol" w:hAnsi="Symbol"/>
        <w:sz w:val="20"/>
      </w:rPr>
    </w:lvl>
    <w:lvl w:ilvl="5" w:tplc="9134E764" w:tentative="1">
      <w:start w:val="1"/>
      <w:numFmt w:val="bullet"/>
      <w:lvlText w:val=""/>
      <w:lvlJc w:val="left"/>
      <w:pPr>
        <w:tabs>
          <w:tab w:val="num" w:pos="4320"/>
        </w:tabs>
        <w:ind w:left="4320" w:hanging="360"/>
      </w:pPr>
      <w:rPr>
        <w:rFonts w:hint="default" w:ascii="Symbol" w:hAnsi="Symbol"/>
        <w:sz w:val="20"/>
      </w:rPr>
    </w:lvl>
    <w:lvl w:ilvl="6" w:tplc="AC4A29C4" w:tentative="1">
      <w:start w:val="1"/>
      <w:numFmt w:val="bullet"/>
      <w:lvlText w:val=""/>
      <w:lvlJc w:val="left"/>
      <w:pPr>
        <w:tabs>
          <w:tab w:val="num" w:pos="5040"/>
        </w:tabs>
        <w:ind w:left="5040" w:hanging="360"/>
      </w:pPr>
      <w:rPr>
        <w:rFonts w:hint="default" w:ascii="Symbol" w:hAnsi="Symbol"/>
        <w:sz w:val="20"/>
      </w:rPr>
    </w:lvl>
    <w:lvl w:ilvl="7" w:tplc="8E4698D2" w:tentative="1">
      <w:start w:val="1"/>
      <w:numFmt w:val="bullet"/>
      <w:lvlText w:val=""/>
      <w:lvlJc w:val="left"/>
      <w:pPr>
        <w:tabs>
          <w:tab w:val="num" w:pos="5760"/>
        </w:tabs>
        <w:ind w:left="5760" w:hanging="360"/>
      </w:pPr>
      <w:rPr>
        <w:rFonts w:hint="default" w:ascii="Symbol" w:hAnsi="Symbol"/>
        <w:sz w:val="20"/>
      </w:rPr>
    </w:lvl>
    <w:lvl w:ilvl="8" w:tplc="4AE6B420"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705E24B4"/>
    <w:multiLevelType w:val="hybridMultilevel"/>
    <w:tmpl w:val="B308EB2A"/>
    <w:lvl w:ilvl="0" w:tplc="4809000F">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hint="default" w:ascii="Courier New" w:hAnsi="Courier New" w:cs="Courier New"/>
      </w:rPr>
    </w:lvl>
    <w:lvl w:ilvl="2" w:tplc="48090005" w:tentative="1">
      <w:start w:val="1"/>
      <w:numFmt w:val="bullet"/>
      <w:lvlText w:val=""/>
      <w:lvlJc w:val="left"/>
      <w:pPr>
        <w:ind w:left="2160" w:hanging="360"/>
      </w:pPr>
      <w:rPr>
        <w:rFonts w:hint="default" w:ascii="Wingdings" w:hAnsi="Wingdings"/>
      </w:rPr>
    </w:lvl>
    <w:lvl w:ilvl="3" w:tplc="48090001" w:tentative="1">
      <w:start w:val="1"/>
      <w:numFmt w:val="bullet"/>
      <w:lvlText w:val=""/>
      <w:lvlJc w:val="left"/>
      <w:pPr>
        <w:ind w:left="2880" w:hanging="360"/>
      </w:pPr>
      <w:rPr>
        <w:rFonts w:hint="default" w:ascii="Symbol" w:hAnsi="Symbol"/>
      </w:rPr>
    </w:lvl>
    <w:lvl w:ilvl="4" w:tplc="48090003" w:tentative="1">
      <w:start w:val="1"/>
      <w:numFmt w:val="bullet"/>
      <w:lvlText w:val="o"/>
      <w:lvlJc w:val="left"/>
      <w:pPr>
        <w:ind w:left="3600" w:hanging="360"/>
      </w:pPr>
      <w:rPr>
        <w:rFonts w:hint="default" w:ascii="Courier New" w:hAnsi="Courier New" w:cs="Courier New"/>
      </w:rPr>
    </w:lvl>
    <w:lvl w:ilvl="5" w:tplc="48090005" w:tentative="1">
      <w:start w:val="1"/>
      <w:numFmt w:val="bullet"/>
      <w:lvlText w:val=""/>
      <w:lvlJc w:val="left"/>
      <w:pPr>
        <w:ind w:left="4320" w:hanging="360"/>
      </w:pPr>
      <w:rPr>
        <w:rFonts w:hint="default" w:ascii="Wingdings" w:hAnsi="Wingdings"/>
      </w:rPr>
    </w:lvl>
    <w:lvl w:ilvl="6" w:tplc="48090001" w:tentative="1">
      <w:start w:val="1"/>
      <w:numFmt w:val="bullet"/>
      <w:lvlText w:val=""/>
      <w:lvlJc w:val="left"/>
      <w:pPr>
        <w:ind w:left="5040" w:hanging="360"/>
      </w:pPr>
      <w:rPr>
        <w:rFonts w:hint="default" w:ascii="Symbol" w:hAnsi="Symbol"/>
      </w:rPr>
    </w:lvl>
    <w:lvl w:ilvl="7" w:tplc="48090003" w:tentative="1">
      <w:start w:val="1"/>
      <w:numFmt w:val="bullet"/>
      <w:lvlText w:val="o"/>
      <w:lvlJc w:val="left"/>
      <w:pPr>
        <w:ind w:left="5760" w:hanging="360"/>
      </w:pPr>
      <w:rPr>
        <w:rFonts w:hint="default" w:ascii="Courier New" w:hAnsi="Courier New" w:cs="Courier New"/>
      </w:rPr>
    </w:lvl>
    <w:lvl w:ilvl="8" w:tplc="48090005" w:tentative="1">
      <w:start w:val="1"/>
      <w:numFmt w:val="bullet"/>
      <w:lvlText w:val=""/>
      <w:lvlJc w:val="left"/>
      <w:pPr>
        <w:ind w:left="6480" w:hanging="360"/>
      </w:pPr>
      <w:rPr>
        <w:rFonts w:hint="default" w:ascii="Wingdings" w:hAnsi="Wingdings"/>
      </w:rPr>
    </w:lvl>
  </w:abstractNum>
  <w:num w:numId="1" w16cid:durableId="553549">
    <w:abstractNumId w:val="6"/>
  </w:num>
  <w:num w:numId="2" w16cid:durableId="2050762557">
    <w:abstractNumId w:val="9"/>
  </w:num>
  <w:num w:numId="3" w16cid:durableId="364719727">
    <w:abstractNumId w:val="8"/>
  </w:num>
  <w:num w:numId="4" w16cid:durableId="1139373127">
    <w:abstractNumId w:val="0"/>
  </w:num>
  <w:num w:numId="5" w16cid:durableId="1397168194">
    <w:abstractNumId w:val="2"/>
  </w:num>
  <w:num w:numId="6" w16cid:durableId="822743081">
    <w:abstractNumId w:val="10"/>
  </w:num>
  <w:num w:numId="7" w16cid:durableId="956914240">
    <w:abstractNumId w:val="7"/>
  </w:num>
  <w:num w:numId="8" w16cid:durableId="1928073012">
    <w:abstractNumId w:val="5"/>
  </w:num>
  <w:num w:numId="9" w16cid:durableId="2127842763">
    <w:abstractNumId w:val="4"/>
  </w:num>
  <w:num w:numId="10" w16cid:durableId="825825306">
    <w:abstractNumId w:val="1"/>
  </w:num>
  <w:num w:numId="11" w16cid:durableId="193815359">
    <w:abstractNumId w:val="3"/>
  </w:num>
  <w:num w:numId="12" w16cid:durableId="1069153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FC661A"/>
    <w:rsid w:val="00004CA1"/>
    <w:rsid w:val="00006A97"/>
    <w:rsid w:val="00006F2D"/>
    <w:rsid w:val="000105EB"/>
    <w:rsid w:val="0001070E"/>
    <w:rsid w:val="00011F58"/>
    <w:rsid w:val="00012260"/>
    <w:rsid w:val="0001362F"/>
    <w:rsid w:val="00015390"/>
    <w:rsid w:val="0002069D"/>
    <w:rsid w:val="00020AA6"/>
    <w:rsid w:val="000212C1"/>
    <w:rsid w:val="0002232B"/>
    <w:rsid w:val="00024632"/>
    <w:rsid w:val="00024C2A"/>
    <w:rsid w:val="00032D81"/>
    <w:rsid w:val="000332F8"/>
    <w:rsid w:val="00034687"/>
    <w:rsid w:val="00034D72"/>
    <w:rsid w:val="00034DE7"/>
    <w:rsid w:val="00037B21"/>
    <w:rsid w:val="00037E18"/>
    <w:rsid w:val="000438A0"/>
    <w:rsid w:val="00044AA9"/>
    <w:rsid w:val="00045B73"/>
    <w:rsid w:val="00051FF4"/>
    <w:rsid w:val="0005217E"/>
    <w:rsid w:val="00052359"/>
    <w:rsid w:val="00054CD1"/>
    <w:rsid w:val="0006489D"/>
    <w:rsid w:val="000708C2"/>
    <w:rsid w:val="00071258"/>
    <w:rsid w:val="00072068"/>
    <w:rsid w:val="00074811"/>
    <w:rsid w:val="0007490E"/>
    <w:rsid w:val="000769D5"/>
    <w:rsid w:val="000773B8"/>
    <w:rsid w:val="00080B2E"/>
    <w:rsid w:val="000846D3"/>
    <w:rsid w:val="000858BB"/>
    <w:rsid w:val="00086435"/>
    <w:rsid w:val="00087058"/>
    <w:rsid w:val="000914C3"/>
    <w:rsid w:val="00094AFC"/>
    <w:rsid w:val="000A1C24"/>
    <w:rsid w:val="000A6A3C"/>
    <w:rsid w:val="000B63EE"/>
    <w:rsid w:val="000C34C5"/>
    <w:rsid w:val="000C6E11"/>
    <w:rsid w:val="000D5B70"/>
    <w:rsid w:val="000E4268"/>
    <w:rsid w:val="000F28C5"/>
    <w:rsid w:val="000F54CE"/>
    <w:rsid w:val="000F7A3C"/>
    <w:rsid w:val="00101935"/>
    <w:rsid w:val="00102B9A"/>
    <w:rsid w:val="0010573D"/>
    <w:rsid w:val="001075E7"/>
    <w:rsid w:val="001172F6"/>
    <w:rsid w:val="00117377"/>
    <w:rsid w:val="00125B21"/>
    <w:rsid w:val="00140CFB"/>
    <w:rsid w:val="0015480A"/>
    <w:rsid w:val="0015775F"/>
    <w:rsid w:val="00162831"/>
    <w:rsid w:val="00162AEA"/>
    <w:rsid w:val="00162DBE"/>
    <w:rsid w:val="00164AD7"/>
    <w:rsid w:val="00165231"/>
    <w:rsid w:val="00171762"/>
    <w:rsid w:val="00173737"/>
    <w:rsid w:val="00180CA5"/>
    <w:rsid w:val="001827E6"/>
    <w:rsid w:val="001829E6"/>
    <w:rsid w:val="00182CB4"/>
    <w:rsid w:val="00182F6D"/>
    <w:rsid w:val="00196AE3"/>
    <w:rsid w:val="001A15D1"/>
    <w:rsid w:val="001A1E21"/>
    <w:rsid w:val="001A73E6"/>
    <w:rsid w:val="001B034F"/>
    <w:rsid w:val="001B143A"/>
    <w:rsid w:val="001B2F2C"/>
    <w:rsid w:val="001B41CB"/>
    <w:rsid w:val="001C3267"/>
    <w:rsid w:val="001C55BE"/>
    <w:rsid w:val="001C758F"/>
    <w:rsid w:val="001D0279"/>
    <w:rsid w:val="001D6BC4"/>
    <w:rsid w:val="001D7BB3"/>
    <w:rsid w:val="001E15CA"/>
    <w:rsid w:val="001E4152"/>
    <w:rsid w:val="001F1C9B"/>
    <w:rsid w:val="001F4A8C"/>
    <w:rsid w:val="001F5596"/>
    <w:rsid w:val="001F603A"/>
    <w:rsid w:val="001F6A82"/>
    <w:rsid w:val="00205457"/>
    <w:rsid w:val="0020703C"/>
    <w:rsid w:val="00210360"/>
    <w:rsid w:val="0021209B"/>
    <w:rsid w:val="0021241D"/>
    <w:rsid w:val="00212D3F"/>
    <w:rsid w:val="00216739"/>
    <w:rsid w:val="00220561"/>
    <w:rsid w:val="00224EF2"/>
    <w:rsid w:val="002250B2"/>
    <w:rsid w:val="0022649E"/>
    <w:rsid w:val="002347BF"/>
    <w:rsid w:val="00235B9F"/>
    <w:rsid w:val="00241474"/>
    <w:rsid w:val="00241904"/>
    <w:rsid w:val="00243F43"/>
    <w:rsid w:val="00244172"/>
    <w:rsid w:val="0024425B"/>
    <w:rsid w:val="00251837"/>
    <w:rsid w:val="002534E1"/>
    <w:rsid w:val="00255D14"/>
    <w:rsid w:val="00256F13"/>
    <w:rsid w:val="00271AE7"/>
    <w:rsid w:val="00271E38"/>
    <w:rsid w:val="00272A30"/>
    <w:rsid w:val="00281E07"/>
    <w:rsid w:val="00283F3A"/>
    <w:rsid w:val="002855EC"/>
    <w:rsid w:val="00286C65"/>
    <w:rsid w:val="002874DE"/>
    <w:rsid w:val="00287CAB"/>
    <w:rsid w:val="002918F5"/>
    <w:rsid w:val="0029592D"/>
    <w:rsid w:val="002A082B"/>
    <w:rsid w:val="002A19CB"/>
    <w:rsid w:val="002A2A5D"/>
    <w:rsid w:val="002A5882"/>
    <w:rsid w:val="002A6C8A"/>
    <w:rsid w:val="002A746E"/>
    <w:rsid w:val="002B04F2"/>
    <w:rsid w:val="002B1710"/>
    <w:rsid w:val="002B2FBE"/>
    <w:rsid w:val="002B615D"/>
    <w:rsid w:val="002B6585"/>
    <w:rsid w:val="002C1038"/>
    <w:rsid w:val="002C3229"/>
    <w:rsid w:val="002C5FE3"/>
    <w:rsid w:val="002D41CD"/>
    <w:rsid w:val="002D76C6"/>
    <w:rsid w:val="002E2309"/>
    <w:rsid w:val="002F2981"/>
    <w:rsid w:val="002F2C71"/>
    <w:rsid w:val="00300504"/>
    <w:rsid w:val="00301192"/>
    <w:rsid w:val="00301825"/>
    <w:rsid w:val="00302455"/>
    <w:rsid w:val="00306D86"/>
    <w:rsid w:val="00306FFA"/>
    <w:rsid w:val="0031330B"/>
    <w:rsid w:val="00313575"/>
    <w:rsid w:val="0032165F"/>
    <w:rsid w:val="00322768"/>
    <w:rsid w:val="0032484D"/>
    <w:rsid w:val="00333781"/>
    <w:rsid w:val="00334C73"/>
    <w:rsid w:val="00337A68"/>
    <w:rsid w:val="0034018E"/>
    <w:rsid w:val="0034046C"/>
    <w:rsid w:val="003406BB"/>
    <w:rsid w:val="00341E25"/>
    <w:rsid w:val="00344DB7"/>
    <w:rsid w:val="00345407"/>
    <w:rsid w:val="003469EE"/>
    <w:rsid w:val="00347983"/>
    <w:rsid w:val="00350B78"/>
    <w:rsid w:val="003518D4"/>
    <w:rsid w:val="003562BC"/>
    <w:rsid w:val="003611D1"/>
    <w:rsid w:val="00362395"/>
    <w:rsid w:val="00364764"/>
    <w:rsid w:val="003663E1"/>
    <w:rsid w:val="00374214"/>
    <w:rsid w:val="00380321"/>
    <w:rsid w:val="00386773"/>
    <w:rsid w:val="00386EBF"/>
    <w:rsid w:val="003870FC"/>
    <w:rsid w:val="00392E2C"/>
    <w:rsid w:val="003948BF"/>
    <w:rsid w:val="00395BA0"/>
    <w:rsid w:val="003A16A5"/>
    <w:rsid w:val="003A2469"/>
    <w:rsid w:val="003A31C6"/>
    <w:rsid w:val="003A55D2"/>
    <w:rsid w:val="003B07E6"/>
    <w:rsid w:val="003B1439"/>
    <w:rsid w:val="003B392A"/>
    <w:rsid w:val="003B3DE1"/>
    <w:rsid w:val="003B7B66"/>
    <w:rsid w:val="003C1EF6"/>
    <w:rsid w:val="003C3AB3"/>
    <w:rsid w:val="003D5164"/>
    <w:rsid w:val="003E14A6"/>
    <w:rsid w:val="003E2E26"/>
    <w:rsid w:val="003F1CB5"/>
    <w:rsid w:val="003F2639"/>
    <w:rsid w:val="003F36CD"/>
    <w:rsid w:val="003F4E92"/>
    <w:rsid w:val="003F7031"/>
    <w:rsid w:val="003F76EF"/>
    <w:rsid w:val="00401891"/>
    <w:rsid w:val="0040244B"/>
    <w:rsid w:val="00403E5E"/>
    <w:rsid w:val="004047BF"/>
    <w:rsid w:val="00404DB7"/>
    <w:rsid w:val="00405BBF"/>
    <w:rsid w:val="00410834"/>
    <w:rsid w:val="004156D6"/>
    <w:rsid w:val="00417D80"/>
    <w:rsid w:val="0042079B"/>
    <w:rsid w:val="00423EBD"/>
    <w:rsid w:val="00432796"/>
    <w:rsid w:val="0043307C"/>
    <w:rsid w:val="00440544"/>
    <w:rsid w:val="00440820"/>
    <w:rsid w:val="00441198"/>
    <w:rsid w:val="00442510"/>
    <w:rsid w:val="0044714E"/>
    <w:rsid w:val="004536F0"/>
    <w:rsid w:val="00455973"/>
    <w:rsid w:val="004566FA"/>
    <w:rsid w:val="004615D7"/>
    <w:rsid w:val="004661C5"/>
    <w:rsid w:val="0046772D"/>
    <w:rsid w:val="004713A8"/>
    <w:rsid w:val="0047165F"/>
    <w:rsid w:val="0048118C"/>
    <w:rsid w:val="00485CE0"/>
    <w:rsid w:val="00485D99"/>
    <w:rsid w:val="004939D4"/>
    <w:rsid w:val="00495653"/>
    <w:rsid w:val="0049757D"/>
    <w:rsid w:val="004A2D05"/>
    <w:rsid w:val="004B6D3F"/>
    <w:rsid w:val="004B7BD8"/>
    <w:rsid w:val="004C709A"/>
    <w:rsid w:val="004C73D2"/>
    <w:rsid w:val="004C76A3"/>
    <w:rsid w:val="004D477C"/>
    <w:rsid w:val="004D67A7"/>
    <w:rsid w:val="004D6BFF"/>
    <w:rsid w:val="004E1FFB"/>
    <w:rsid w:val="004E3DA8"/>
    <w:rsid w:val="004E4257"/>
    <w:rsid w:val="004E4334"/>
    <w:rsid w:val="004E5ED3"/>
    <w:rsid w:val="004F0150"/>
    <w:rsid w:val="004F01F5"/>
    <w:rsid w:val="004F268C"/>
    <w:rsid w:val="004F597A"/>
    <w:rsid w:val="004F6141"/>
    <w:rsid w:val="004F75D0"/>
    <w:rsid w:val="00502520"/>
    <w:rsid w:val="005026E3"/>
    <w:rsid w:val="00505513"/>
    <w:rsid w:val="00507A39"/>
    <w:rsid w:val="005155D2"/>
    <w:rsid w:val="00520076"/>
    <w:rsid w:val="00525D0A"/>
    <w:rsid w:val="00532422"/>
    <w:rsid w:val="00547628"/>
    <w:rsid w:val="005513C5"/>
    <w:rsid w:val="005537E8"/>
    <w:rsid w:val="00555FB3"/>
    <w:rsid w:val="0056507C"/>
    <w:rsid w:val="00576541"/>
    <w:rsid w:val="00583031"/>
    <w:rsid w:val="0059451A"/>
    <w:rsid w:val="005969D5"/>
    <w:rsid w:val="005A27E6"/>
    <w:rsid w:val="005A2822"/>
    <w:rsid w:val="005A48A6"/>
    <w:rsid w:val="005B0C1A"/>
    <w:rsid w:val="005B3836"/>
    <w:rsid w:val="005B6C44"/>
    <w:rsid w:val="005C1B70"/>
    <w:rsid w:val="005C629B"/>
    <w:rsid w:val="005D0C72"/>
    <w:rsid w:val="005D584A"/>
    <w:rsid w:val="005D6D22"/>
    <w:rsid w:val="005E1651"/>
    <w:rsid w:val="006035D8"/>
    <w:rsid w:val="006042E2"/>
    <w:rsid w:val="00605341"/>
    <w:rsid w:val="00605F1E"/>
    <w:rsid w:val="0061040F"/>
    <w:rsid w:val="006211BB"/>
    <w:rsid w:val="0062218D"/>
    <w:rsid w:val="006252BE"/>
    <w:rsid w:val="00626357"/>
    <w:rsid w:val="006276E2"/>
    <w:rsid w:val="006305EC"/>
    <w:rsid w:val="0063243E"/>
    <w:rsid w:val="006423BB"/>
    <w:rsid w:val="0064257F"/>
    <w:rsid w:val="00642BB6"/>
    <w:rsid w:val="00643477"/>
    <w:rsid w:val="00647EC1"/>
    <w:rsid w:val="006562F6"/>
    <w:rsid w:val="00663839"/>
    <w:rsid w:val="00664500"/>
    <w:rsid w:val="0066646B"/>
    <w:rsid w:val="006675C8"/>
    <w:rsid w:val="00671FFF"/>
    <w:rsid w:val="006720E9"/>
    <w:rsid w:val="0067594C"/>
    <w:rsid w:val="0068364E"/>
    <w:rsid w:val="00685C24"/>
    <w:rsid w:val="00685CC0"/>
    <w:rsid w:val="00687FA0"/>
    <w:rsid w:val="0069270F"/>
    <w:rsid w:val="00694E9F"/>
    <w:rsid w:val="0069731E"/>
    <w:rsid w:val="006A32D9"/>
    <w:rsid w:val="006A3333"/>
    <w:rsid w:val="006A4247"/>
    <w:rsid w:val="006B2B91"/>
    <w:rsid w:val="006B4BD0"/>
    <w:rsid w:val="006B7B33"/>
    <w:rsid w:val="006C4BF8"/>
    <w:rsid w:val="006C6786"/>
    <w:rsid w:val="006C737A"/>
    <w:rsid w:val="006D3254"/>
    <w:rsid w:val="006D3B75"/>
    <w:rsid w:val="006D46CC"/>
    <w:rsid w:val="006D4A1B"/>
    <w:rsid w:val="006D4CC7"/>
    <w:rsid w:val="006D59F5"/>
    <w:rsid w:val="006E1639"/>
    <w:rsid w:val="006E2F4E"/>
    <w:rsid w:val="006E5295"/>
    <w:rsid w:val="006E58D4"/>
    <w:rsid w:val="006E6A6E"/>
    <w:rsid w:val="006E7491"/>
    <w:rsid w:val="006F533A"/>
    <w:rsid w:val="006F554D"/>
    <w:rsid w:val="006F69AB"/>
    <w:rsid w:val="007008F9"/>
    <w:rsid w:val="00700A02"/>
    <w:rsid w:val="00702A60"/>
    <w:rsid w:val="00704109"/>
    <w:rsid w:val="00705D07"/>
    <w:rsid w:val="00705D83"/>
    <w:rsid w:val="007068EA"/>
    <w:rsid w:val="00707461"/>
    <w:rsid w:val="00715E1E"/>
    <w:rsid w:val="00716D81"/>
    <w:rsid w:val="0072364A"/>
    <w:rsid w:val="007267D5"/>
    <w:rsid w:val="00733277"/>
    <w:rsid w:val="00736B3D"/>
    <w:rsid w:val="00742146"/>
    <w:rsid w:val="00751285"/>
    <w:rsid w:val="00752D1D"/>
    <w:rsid w:val="0075688C"/>
    <w:rsid w:val="00756F6E"/>
    <w:rsid w:val="00771005"/>
    <w:rsid w:val="00772730"/>
    <w:rsid w:val="0077574F"/>
    <w:rsid w:val="00781B97"/>
    <w:rsid w:val="0078507D"/>
    <w:rsid w:val="00796285"/>
    <w:rsid w:val="007B05C8"/>
    <w:rsid w:val="007B0925"/>
    <w:rsid w:val="007B6C12"/>
    <w:rsid w:val="007C255C"/>
    <w:rsid w:val="007C536A"/>
    <w:rsid w:val="007C5A5C"/>
    <w:rsid w:val="007C6D47"/>
    <w:rsid w:val="007D284D"/>
    <w:rsid w:val="007D2EFE"/>
    <w:rsid w:val="007D3D5F"/>
    <w:rsid w:val="007D5594"/>
    <w:rsid w:val="007D58C8"/>
    <w:rsid w:val="007E0F12"/>
    <w:rsid w:val="007E3187"/>
    <w:rsid w:val="007F0239"/>
    <w:rsid w:val="007F5791"/>
    <w:rsid w:val="0081181D"/>
    <w:rsid w:val="00820EAB"/>
    <w:rsid w:val="00823384"/>
    <w:rsid w:val="00823E55"/>
    <w:rsid w:val="008448AF"/>
    <w:rsid w:val="008702CC"/>
    <w:rsid w:val="0087331D"/>
    <w:rsid w:val="0088741D"/>
    <w:rsid w:val="008970C1"/>
    <w:rsid w:val="008A187A"/>
    <w:rsid w:val="008A3D36"/>
    <w:rsid w:val="008A4505"/>
    <w:rsid w:val="008A5C3E"/>
    <w:rsid w:val="008B1BED"/>
    <w:rsid w:val="008B6A38"/>
    <w:rsid w:val="008B7C3B"/>
    <w:rsid w:val="008C1421"/>
    <w:rsid w:val="008C6FF1"/>
    <w:rsid w:val="008E3236"/>
    <w:rsid w:val="008E62E0"/>
    <w:rsid w:val="008E6D59"/>
    <w:rsid w:val="008F37E2"/>
    <w:rsid w:val="008F3ADF"/>
    <w:rsid w:val="008F9DF4"/>
    <w:rsid w:val="009035FB"/>
    <w:rsid w:val="00906033"/>
    <w:rsid w:val="00911D13"/>
    <w:rsid w:val="00912384"/>
    <w:rsid w:val="00922642"/>
    <w:rsid w:val="009234B3"/>
    <w:rsid w:val="0093001D"/>
    <w:rsid w:val="00931501"/>
    <w:rsid w:val="00932839"/>
    <w:rsid w:val="00937991"/>
    <w:rsid w:val="00940D15"/>
    <w:rsid w:val="00942663"/>
    <w:rsid w:val="00942C75"/>
    <w:rsid w:val="009533B7"/>
    <w:rsid w:val="00957FAD"/>
    <w:rsid w:val="0096402D"/>
    <w:rsid w:val="009667E0"/>
    <w:rsid w:val="00970ED2"/>
    <w:rsid w:val="009757B4"/>
    <w:rsid w:val="00975AFD"/>
    <w:rsid w:val="00977565"/>
    <w:rsid w:val="0098085C"/>
    <w:rsid w:val="00982829"/>
    <w:rsid w:val="00990BE4"/>
    <w:rsid w:val="009913C7"/>
    <w:rsid w:val="00994E79"/>
    <w:rsid w:val="00994FEF"/>
    <w:rsid w:val="00995F93"/>
    <w:rsid w:val="009A1A32"/>
    <w:rsid w:val="009A27AD"/>
    <w:rsid w:val="009A2CF9"/>
    <w:rsid w:val="009A3005"/>
    <w:rsid w:val="009A3266"/>
    <w:rsid w:val="009A3329"/>
    <w:rsid w:val="009B5B24"/>
    <w:rsid w:val="009C0016"/>
    <w:rsid w:val="009C0335"/>
    <w:rsid w:val="009C1054"/>
    <w:rsid w:val="009C5B28"/>
    <w:rsid w:val="009C6AC6"/>
    <w:rsid w:val="009C7709"/>
    <w:rsid w:val="009D0F41"/>
    <w:rsid w:val="009D42B9"/>
    <w:rsid w:val="009D6693"/>
    <w:rsid w:val="009E0F24"/>
    <w:rsid w:val="009E3624"/>
    <w:rsid w:val="009E4328"/>
    <w:rsid w:val="009F0764"/>
    <w:rsid w:val="009F1B3F"/>
    <w:rsid w:val="009F34EB"/>
    <w:rsid w:val="009F391E"/>
    <w:rsid w:val="00A03A8C"/>
    <w:rsid w:val="00A06E05"/>
    <w:rsid w:val="00A11D5C"/>
    <w:rsid w:val="00A13BC4"/>
    <w:rsid w:val="00A2405F"/>
    <w:rsid w:val="00A27B6C"/>
    <w:rsid w:val="00A310EA"/>
    <w:rsid w:val="00A35B43"/>
    <w:rsid w:val="00A37638"/>
    <w:rsid w:val="00A4470A"/>
    <w:rsid w:val="00A50B39"/>
    <w:rsid w:val="00A5156E"/>
    <w:rsid w:val="00A5411D"/>
    <w:rsid w:val="00A55ACB"/>
    <w:rsid w:val="00A5787A"/>
    <w:rsid w:val="00A623C0"/>
    <w:rsid w:val="00A63507"/>
    <w:rsid w:val="00A65B08"/>
    <w:rsid w:val="00A809F6"/>
    <w:rsid w:val="00A82073"/>
    <w:rsid w:val="00A85791"/>
    <w:rsid w:val="00A931DE"/>
    <w:rsid w:val="00AA0A01"/>
    <w:rsid w:val="00AA26F6"/>
    <w:rsid w:val="00AA679A"/>
    <w:rsid w:val="00AA6BB2"/>
    <w:rsid w:val="00AB0200"/>
    <w:rsid w:val="00AB38E1"/>
    <w:rsid w:val="00AB46BA"/>
    <w:rsid w:val="00AC004A"/>
    <w:rsid w:val="00AC0F03"/>
    <w:rsid w:val="00AC2D96"/>
    <w:rsid w:val="00AC3C13"/>
    <w:rsid w:val="00AD6D5E"/>
    <w:rsid w:val="00AD729D"/>
    <w:rsid w:val="00AD7C3F"/>
    <w:rsid w:val="00AE6698"/>
    <w:rsid w:val="00AE6AF1"/>
    <w:rsid w:val="00AE72CC"/>
    <w:rsid w:val="00AF133C"/>
    <w:rsid w:val="00AF4834"/>
    <w:rsid w:val="00B0404F"/>
    <w:rsid w:val="00B04BCC"/>
    <w:rsid w:val="00B05A7C"/>
    <w:rsid w:val="00B0774F"/>
    <w:rsid w:val="00B07CEC"/>
    <w:rsid w:val="00B1015D"/>
    <w:rsid w:val="00B11312"/>
    <w:rsid w:val="00B14FDB"/>
    <w:rsid w:val="00B1573C"/>
    <w:rsid w:val="00B15C57"/>
    <w:rsid w:val="00B222FE"/>
    <w:rsid w:val="00B24781"/>
    <w:rsid w:val="00B2665E"/>
    <w:rsid w:val="00B27C8E"/>
    <w:rsid w:val="00B30C40"/>
    <w:rsid w:val="00B414ED"/>
    <w:rsid w:val="00B44FF8"/>
    <w:rsid w:val="00B5343F"/>
    <w:rsid w:val="00B53708"/>
    <w:rsid w:val="00B55DCF"/>
    <w:rsid w:val="00B707EB"/>
    <w:rsid w:val="00B75D36"/>
    <w:rsid w:val="00B7767A"/>
    <w:rsid w:val="00B873C7"/>
    <w:rsid w:val="00B907ED"/>
    <w:rsid w:val="00B96D5A"/>
    <w:rsid w:val="00B9742D"/>
    <w:rsid w:val="00BA45C7"/>
    <w:rsid w:val="00BB27FB"/>
    <w:rsid w:val="00BB5015"/>
    <w:rsid w:val="00BB5C11"/>
    <w:rsid w:val="00BB7370"/>
    <w:rsid w:val="00BC6A6B"/>
    <w:rsid w:val="00BC70E9"/>
    <w:rsid w:val="00BD098A"/>
    <w:rsid w:val="00BD28EB"/>
    <w:rsid w:val="00BD29B9"/>
    <w:rsid w:val="00BD2C1F"/>
    <w:rsid w:val="00BD44F5"/>
    <w:rsid w:val="00BF17A6"/>
    <w:rsid w:val="00BF32E2"/>
    <w:rsid w:val="00BF4043"/>
    <w:rsid w:val="00BF42CB"/>
    <w:rsid w:val="00C00F53"/>
    <w:rsid w:val="00C14927"/>
    <w:rsid w:val="00C2092B"/>
    <w:rsid w:val="00C32BB0"/>
    <w:rsid w:val="00C42AC6"/>
    <w:rsid w:val="00C5526F"/>
    <w:rsid w:val="00C573FA"/>
    <w:rsid w:val="00C6075E"/>
    <w:rsid w:val="00C73DCB"/>
    <w:rsid w:val="00C74AC9"/>
    <w:rsid w:val="00C74F62"/>
    <w:rsid w:val="00C82D17"/>
    <w:rsid w:val="00C8572E"/>
    <w:rsid w:val="00C86B34"/>
    <w:rsid w:val="00C9254E"/>
    <w:rsid w:val="00C9564F"/>
    <w:rsid w:val="00C97CF2"/>
    <w:rsid w:val="00CA2396"/>
    <w:rsid w:val="00CA4550"/>
    <w:rsid w:val="00CA5B37"/>
    <w:rsid w:val="00CA6BE3"/>
    <w:rsid w:val="00CB0A94"/>
    <w:rsid w:val="00CB14D3"/>
    <w:rsid w:val="00CB195B"/>
    <w:rsid w:val="00CB7DB4"/>
    <w:rsid w:val="00CC0C61"/>
    <w:rsid w:val="00CC5BD4"/>
    <w:rsid w:val="00CD06C1"/>
    <w:rsid w:val="00CD351D"/>
    <w:rsid w:val="00CE09F6"/>
    <w:rsid w:val="00CE4452"/>
    <w:rsid w:val="00CE4944"/>
    <w:rsid w:val="00CE54EC"/>
    <w:rsid w:val="00CE63FD"/>
    <w:rsid w:val="00CE7677"/>
    <w:rsid w:val="00CF0927"/>
    <w:rsid w:val="00CF24BE"/>
    <w:rsid w:val="00CF3B5A"/>
    <w:rsid w:val="00CF5266"/>
    <w:rsid w:val="00CF77C1"/>
    <w:rsid w:val="00D0434F"/>
    <w:rsid w:val="00D07077"/>
    <w:rsid w:val="00D114EC"/>
    <w:rsid w:val="00D152FD"/>
    <w:rsid w:val="00D20B9E"/>
    <w:rsid w:val="00D223DD"/>
    <w:rsid w:val="00D22D20"/>
    <w:rsid w:val="00D27464"/>
    <w:rsid w:val="00D27B3D"/>
    <w:rsid w:val="00D27E25"/>
    <w:rsid w:val="00D335DB"/>
    <w:rsid w:val="00D353C6"/>
    <w:rsid w:val="00D35C1D"/>
    <w:rsid w:val="00D363A9"/>
    <w:rsid w:val="00D4387E"/>
    <w:rsid w:val="00D45C3E"/>
    <w:rsid w:val="00D50231"/>
    <w:rsid w:val="00D50FA3"/>
    <w:rsid w:val="00D5531A"/>
    <w:rsid w:val="00D5615D"/>
    <w:rsid w:val="00D61007"/>
    <w:rsid w:val="00D617AC"/>
    <w:rsid w:val="00D64FEB"/>
    <w:rsid w:val="00D66DB4"/>
    <w:rsid w:val="00D75BDB"/>
    <w:rsid w:val="00D7698B"/>
    <w:rsid w:val="00D8362B"/>
    <w:rsid w:val="00D853AC"/>
    <w:rsid w:val="00D865DD"/>
    <w:rsid w:val="00D87F67"/>
    <w:rsid w:val="00D927AD"/>
    <w:rsid w:val="00D93A59"/>
    <w:rsid w:val="00D949C2"/>
    <w:rsid w:val="00D96E03"/>
    <w:rsid w:val="00DA1808"/>
    <w:rsid w:val="00DB2CF7"/>
    <w:rsid w:val="00DB3AC2"/>
    <w:rsid w:val="00DB3F2A"/>
    <w:rsid w:val="00DC0040"/>
    <w:rsid w:val="00DC2270"/>
    <w:rsid w:val="00DC6D8A"/>
    <w:rsid w:val="00DC7CDE"/>
    <w:rsid w:val="00DD0379"/>
    <w:rsid w:val="00DD4F98"/>
    <w:rsid w:val="00DE01D7"/>
    <w:rsid w:val="00DE01F2"/>
    <w:rsid w:val="00DE3B55"/>
    <w:rsid w:val="00DF26AF"/>
    <w:rsid w:val="00DF5B9A"/>
    <w:rsid w:val="00E02FBD"/>
    <w:rsid w:val="00E03A9D"/>
    <w:rsid w:val="00E13652"/>
    <w:rsid w:val="00E17DF2"/>
    <w:rsid w:val="00E25842"/>
    <w:rsid w:val="00E2761C"/>
    <w:rsid w:val="00E27641"/>
    <w:rsid w:val="00E31706"/>
    <w:rsid w:val="00E3235E"/>
    <w:rsid w:val="00E33DF7"/>
    <w:rsid w:val="00E349C4"/>
    <w:rsid w:val="00E37E14"/>
    <w:rsid w:val="00E415D6"/>
    <w:rsid w:val="00E4341A"/>
    <w:rsid w:val="00E45725"/>
    <w:rsid w:val="00E45D4A"/>
    <w:rsid w:val="00E51A57"/>
    <w:rsid w:val="00E55878"/>
    <w:rsid w:val="00E57AC2"/>
    <w:rsid w:val="00E6214E"/>
    <w:rsid w:val="00E66150"/>
    <w:rsid w:val="00E70FF1"/>
    <w:rsid w:val="00E8141A"/>
    <w:rsid w:val="00E81628"/>
    <w:rsid w:val="00E828E9"/>
    <w:rsid w:val="00E84DF5"/>
    <w:rsid w:val="00E860D1"/>
    <w:rsid w:val="00EA7D30"/>
    <w:rsid w:val="00EB0089"/>
    <w:rsid w:val="00EB097E"/>
    <w:rsid w:val="00EB0A3E"/>
    <w:rsid w:val="00EB4420"/>
    <w:rsid w:val="00EB4830"/>
    <w:rsid w:val="00EB577E"/>
    <w:rsid w:val="00EB7F5C"/>
    <w:rsid w:val="00EC0C6A"/>
    <w:rsid w:val="00EC2EEA"/>
    <w:rsid w:val="00ED04AC"/>
    <w:rsid w:val="00EE14B7"/>
    <w:rsid w:val="00EE2BD3"/>
    <w:rsid w:val="00EE2E68"/>
    <w:rsid w:val="00EE3684"/>
    <w:rsid w:val="00EE3BC5"/>
    <w:rsid w:val="00EE4CE6"/>
    <w:rsid w:val="00EE506C"/>
    <w:rsid w:val="00EE6C0F"/>
    <w:rsid w:val="00EE777D"/>
    <w:rsid w:val="00EF1091"/>
    <w:rsid w:val="00EF32B4"/>
    <w:rsid w:val="00EF34B4"/>
    <w:rsid w:val="00EF5E19"/>
    <w:rsid w:val="00EF6C3B"/>
    <w:rsid w:val="00EF6DAF"/>
    <w:rsid w:val="00EF771E"/>
    <w:rsid w:val="00F01881"/>
    <w:rsid w:val="00F029FE"/>
    <w:rsid w:val="00F07EC1"/>
    <w:rsid w:val="00F10316"/>
    <w:rsid w:val="00F1325F"/>
    <w:rsid w:val="00F13B16"/>
    <w:rsid w:val="00F151F6"/>
    <w:rsid w:val="00F25D17"/>
    <w:rsid w:val="00F276DC"/>
    <w:rsid w:val="00F41056"/>
    <w:rsid w:val="00F42E41"/>
    <w:rsid w:val="00F453D0"/>
    <w:rsid w:val="00F47FAE"/>
    <w:rsid w:val="00F50B14"/>
    <w:rsid w:val="00F61F9A"/>
    <w:rsid w:val="00F62FF2"/>
    <w:rsid w:val="00F6453A"/>
    <w:rsid w:val="00F74989"/>
    <w:rsid w:val="00F85E25"/>
    <w:rsid w:val="00F870CA"/>
    <w:rsid w:val="00F87E79"/>
    <w:rsid w:val="00F918A5"/>
    <w:rsid w:val="00F91FE5"/>
    <w:rsid w:val="00F93D3B"/>
    <w:rsid w:val="00F95AF5"/>
    <w:rsid w:val="00F96A35"/>
    <w:rsid w:val="00F97EF1"/>
    <w:rsid w:val="00FA258D"/>
    <w:rsid w:val="00FB449D"/>
    <w:rsid w:val="00FB7555"/>
    <w:rsid w:val="00FC2C88"/>
    <w:rsid w:val="00FC7B72"/>
    <w:rsid w:val="00FD1EDB"/>
    <w:rsid w:val="00FD4660"/>
    <w:rsid w:val="00FD7E3D"/>
    <w:rsid w:val="00FE469C"/>
    <w:rsid w:val="00FE5C99"/>
    <w:rsid w:val="00FE5E07"/>
    <w:rsid w:val="00FE7D37"/>
    <w:rsid w:val="00FF22D2"/>
    <w:rsid w:val="00FF26C2"/>
    <w:rsid w:val="00FF2800"/>
    <w:rsid w:val="00FF2B84"/>
    <w:rsid w:val="00FF2ED1"/>
    <w:rsid w:val="00FF580C"/>
    <w:rsid w:val="00FF7364"/>
    <w:rsid w:val="03C72E09"/>
    <w:rsid w:val="04366A1E"/>
    <w:rsid w:val="04EE10DC"/>
    <w:rsid w:val="04F8330E"/>
    <w:rsid w:val="0555236A"/>
    <w:rsid w:val="05EE85B7"/>
    <w:rsid w:val="05F54D23"/>
    <w:rsid w:val="05F9D704"/>
    <w:rsid w:val="069BF0F5"/>
    <w:rsid w:val="08289A84"/>
    <w:rsid w:val="085CC2C7"/>
    <w:rsid w:val="089A4972"/>
    <w:rsid w:val="08D76AFE"/>
    <w:rsid w:val="09ED54B3"/>
    <w:rsid w:val="0B120245"/>
    <w:rsid w:val="0B3B438E"/>
    <w:rsid w:val="0D96851C"/>
    <w:rsid w:val="0FB526B7"/>
    <w:rsid w:val="0FC1D99A"/>
    <w:rsid w:val="10320504"/>
    <w:rsid w:val="105B6325"/>
    <w:rsid w:val="10AB3326"/>
    <w:rsid w:val="10C575A3"/>
    <w:rsid w:val="11D260F3"/>
    <w:rsid w:val="11F89C91"/>
    <w:rsid w:val="1205CBAF"/>
    <w:rsid w:val="12105BE3"/>
    <w:rsid w:val="128F3859"/>
    <w:rsid w:val="1466496A"/>
    <w:rsid w:val="1482693F"/>
    <w:rsid w:val="14B1BBAA"/>
    <w:rsid w:val="1518D414"/>
    <w:rsid w:val="152CB4CC"/>
    <w:rsid w:val="1530A548"/>
    <w:rsid w:val="15520CC2"/>
    <w:rsid w:val="15ED531F"/>
    <w:rsid w:val="15F09F52"/>
    <w:rsid w:val="16EDEF38"/>
    <w:rsid w:val="175FEF3C"/>
    <w:rsid w:val="18FBBF9D"/>
    <w:rsid w:val="190BCB84"/>
    <w:rsid w:val="190C8DC3"/>
    <w:rsid w:val="19AD66DB"/>
    <w:rsid w:val="1A819EA5"/>
    <w:rsid w:val="1AAA4BE8"/>
    <w:rsid w:val="1AE66BB6"/>
    <w:rsid w:val="1B2B25C3"/>
    <w:rsid w:val="1B8F0D9A"/>
    <w:rsid w:val="1C93A9BF"/>
    <w:rsid w:val="1D2779D8"/>
    <w:rsid w:val="1D460D5C"/>
    <w:rsid w:val="1E5400DD"/>
    <w:rsid w:val="1F12886F"/>
    <w:rsid w:val="20338BFF"/>
    <w:rsid w:val="20F6C2D8"/>
    <w:rsid w:val="217AE8B6"/>
    <w:rsid w:val="217E723F"/>
    <w:rsid w:val="21802F82"/>
    <w:rsid w:val="21CF5C60"/>
    <w:rsid w:val="22E09CD3"/>
    <w:rsid w:val="23D45FC6"/>
    <w:rsid w:val="249FB7C3"/>
    <w:rsid w:val="24B3593D"/>
    <w:rsid w:val="24C822B9"/>
    <w:rsid w:val="24ED88D1"/>
    <w:rsid w:val="258110EF"/>
    <w:rsid w:val="28913842"/>
    <w:rsid w:val="29257B23"/>
    <w:rsid w:val="2A873521"/>
    <w:rsid w:val="2AC5AD35"/>
    <w:rsid w:val="2B454FAD"/>
    <w:rsid w:val="2BB6717C"/>
    <w:rsid w:val="2BBA02C1"/>
    <w:rsid w:val="2BD476EA"/>
    <w:rsid w:val="2C5178AE"/>
    <w:rsid w:val="2CBA0C41"/>
    <w:rsid w:val="2CC771B6"/>
    <w:rsid w:val="2CF5830E"/>
    <w:rsid w:val="2D449B1C"/>
    <w:rsid w:val="2D5134F4"/>
    <w:rsid w:val="2D768CDE"/>
    <w:rsid w:val="2E1CFA1D"/>
    <w:rsid w:val="2F05D796"/>
    <w:rsid w:val="2F5BE323"/>
    <w:rsid w:val="2F991E58"/>
    <w:rsid w:val="2FE7654C"/>
    <w:rsid w:val="302D23D0"/>
    <w:rsid w:val="3149B565"/>
    <w:rsid w:val="318D7D64"/>
    <w:rsid w:val="31CF77DE"/>
    <w:rsid w:val="31D2A3B6"/>
    <w:rsid w:val="3220C426"/>
    <w:rsid w:val="3257D942"/>
    <w:rsid w:val="355C5F95"/>
    <w:rsid w:val="356279B3"/>
    <w:rsid w:val="357E8BB4"/>
    <w:rsid w:val="3658CBBF"/>
    <w:rsid w:val="3687C59F"/>
    <w:rsid w:val="37137931"/>
    <w:rsid w:val="37E5E5E0"/>
    <w:rsid w:val="388181C7"/>
    <w:rsid w:val="390BAA1C"/>
    <w:rsid w:val="391878A4"/>
    <w:rsid w:val="3954C74A"/>
    <w:rsid w:val="3A537DA4"/>
    <w:rsid w:val="3A80908E"/>
    <w:rsid w:val="3B248E6F"/>
    <w:rsid w:val="3BAE7E0F"/>
    <w:rsid w:val="3CE95868"/>
    <w:rsid w:val="3D699258"/>
    <w:rsid w:val="3DDB3D3F"/>
    <w:rsid w:val="3E4A86DD"/>
    <w:rsid w:val="3E55AF6A"/>
    <w:rsid w:val="3EF139B8"/>
    <w:rsid w:val="3F57D5D9"/>
    <w:rsid w:val="3F67BA39"/>
    <w:rsid w:val="3FF13921"/>
    <w:rsid w:val="4042BB3E"/>
    <w:rsid w:val="40DA1A31"/>
    <w:rsid w:val="40EE61A5"/>
    <w:rsid w:val="4119F7BB"/>
    <w:rsid w:val="423CC31A"/>
    <w:rsid w:val="426C2C0C"/>
    <w:rsid w:val="42A0AE61"/>
    <w:rsid w:val="43895F5E"/>
    <w:rsid w:val="44840824"/>
    <w:rsid w:val="465370C4"/>
    <w:rsid w:val="465598C2"/>
    <w:rsid w:val="4659060B"/>
    <w:rsid w:val="4684423C"/>
    <w:rsid w:val="4783652E"/>
    <w:rsid w:val="4787BE7D"/>
    <w:rsid w:val="47C05535"/>
    <w:rsid w:val="47EEBD56"/>
    <w:rsid w:val="47F16923"/>
    <w:rsid w:val="47FC58D4"/>
    <w:rsid w:val="4827F25A"/>
    <w:rsid w:val="49EE99BE"/>
    <w:rsid w:val="4AA23B61"/>
    <w:rsid w:val="4B0B2C7C"/>
    <w:rsid w:val="4B39489D"/>
    <w:rsid w:val="4BB36702"/>
    <w:rsid w:val="4C74E1AC"/>
    <w:rsid w:val="4D40D7C6"/>
    <w:rsid w:val="4E3E4DAC"/>
    <w:rsid w:val="4E749E26"/>
    <w:rsid w:val="4EA02890"/>
    <w:rsid w:val="4EB1E43F"/>
    <w:rsid w:val="4FB102EC"/>
    <w:rsid w:val="4FC8F1C1"/>
    <w:rsid w:val="5069C291"/>
    <w:rsid w:val="50787888"/>
    <w:rsid w:val="50A48A7E"/>
    <w:rsid w:val="50A85E20"/>
    <w:rsid w:val="52FC661A"/>
    <w:rsid w:val="53CD5C67"/>
    <w:rsid w:val="53F2846B"/>
    <w:rsid w:val="547E6CCE"/>
    <w:rsid w:val="54E0C4AB"/>
    <w:rsid w:val="550FC1D2"/>
    <w:rsid w:val="552D4A04"/>
    <w:rsid w:val="5558364E"/>
    <w:rsid w:val="5564CE47"/>
    <w:rsid w:val="559025D7"/>
    <w:rsid w:val="55C47991"/>
    <w:rsid w:val="55E41016"/>
    <w:rsid w:val="5648ADA4"/>
    <w:rsid w:val="571D7CE2"/>
    <w:rsid w:val="58A844CB"/>
    <w:rsid w:val="59810087"/>
    <w:rsid w:val="5A6C10B5"/>
    <w:rsid w:val="5A85E56A"/>
    <w:rsid w:val="5AAC324F"/>
    <w:rsid w:val="5AB11C31"/>
    <w:rsid w:val="5C21B5CB"/>
    <w:rsid w:val="5CBCDAAA"/>
    <w:rsid w:val="5CF39F42"/>
    <w:rsid w:val="5D564D3E"/>
    <w:rsid w:val="5DB598A6"/>
    <w:rsid w:val="5E0ABAD7"/>
    <w:rsid w:val="5F3914FD"/>
    <w:rsid w:val="5F44F38D"/>
    <w:rsid w:val="600A1BFE"/>
    <w:rsid w:val="6033BE52"/>
    <w:rsid w:val="6110CE0E"/>
    <w:rsid w:val="6116A07D"/>
    <w:rsid w:val="6117B295"/>
    <w:rsid w:val="613F6F1F"/>
    <w:rsid w:val="62403904"/>
    <w:rsid w:val="635A7E4C"/>
    <w:rsid w:val="6484EB1D"/>
    <w:rsid w:val="6582E9E9"/>
    <w:rsid w:val="65ADC2FA"/>
    <w:rsid w:val="66A5E5A8"/>
    <w:rsid w:val="66D05C6F"/>
    <w:rsid w:val="67839536"/>
    <w:rsid w:val="67E40AEA"/>
    <w:rsid w:val="681E83BB"/>
    <w:rsid w:val="68DDEA63"/>
    <w:rsid w:val="69B292F0"/>
    <w:rsid w:val="69D2E5E3"/>
    <w:rsid w:val="6A5478F1"/>
    <w:rsid w:val="6A806BAA"/>
    <w:rsid w:val="6B291D45"/>
    <w:rsid w:val="6BFF1167"/>
    <w:rsid w:val="6D0AF925"/>
    <w:rsid w:val="6D72C823"/>
    <w:rsid w:val="6DA58AC0"/>
    <w:rsid w:val="6E8E85D2"/>
    <w:rsid w:val="6EF7B4E4"/>
    <w:rsid w:val="6F2AE875"/>
    <w:rsid w:val="6F80A3FA"/>
    <w:rsid w:val="6FFA6EEC"/>
    <w:rsid w:val="7085AB82"/>
    <w:rsid w:val="71136F97"/>
    <w:rsid w:val="713DA50F"/>
    <w:rsid w:val="730ABA85"/>
    <w:rsid w:val="7429C31D"/>
    <w:rsid w:val="748460A8"/>
    <w:rsid w:val="749EDBA4"/>
    <w:rsid w:val="74A47F5A"/>
    <w:rsid w:val="74B71928"/>
    <w:rsid w:val="753722E3"/>
    <w:rsid w:val="75BD4F39"/>
    <w:rsid w:val="75D03405"/>
    <w:rsid w:val="768F1A7B"/>
    <w:rsid w:val="76952716"/>
    <w:rsid w:val="770E5947"/>
    <w:rsid w:val="77E71452"/>
    <w:rsid w:val="78E5630C"/>
    <w:rsid w:val="78FD3440"/>
    <w:rsid w:val="790D72F8"/>
    <w:rsid w:val="79B7CFBB"/>
    <w:rsid w:val="7A150078"/>
    <w:rsid w:val="7A5D4E10"/>
    <w:rsid w:val="7A67DB2A"/>
    <w:rsid w:val="7B199E1C"/>
    <w:rsid w:val="7B57793A"/>
    <w:rsid w:val="7C285F88"/>
    <w:rsid w:val="7D2897F5"/>
    <w:rsid w:val="7D97B5CF"/>
    <w:rsid w:val="7F0DB468"/>
    <w:rsid w:val="7F3E97D8"/>
    <w:rsid w:val="7FA38881"/>
    <w:rsid w:val="7FBEDCEC"/>
    <w:rsid w:val="7FC4AE99"/>
    <w:rsid w:val="7FD81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C661A"/>
  <w15:chartTrackingRefBased/>
  <w15:docId w15:val="{54F63DF6-25CF-4187-89B7-2A59183B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B4830"/>
    <w:pPr>
      <w:spacing w:line="254"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8E6D59"/>
    <w:pPr>
      <w:tabs>
        <w:tab w:val="center" w:pos="4513"/>
        <w:tab w:val="right" w:pos="9026"/>
      </w:tabs>
      <w:spacing w:after="0" w:line="240" w:lineRule="auto"/>
    </w:pPr>
  </w:style>
  <w:style w:type="character" w:styleId="HeaderChar" w:customStyle="1">
    <w:name w:val="Header Char"/>
    <w:basedOn w:val="DefaultParagraphFont"/>
    <w:link w:val="Header"/>
    <w:uiPriority w:val="99"/>
    <w:rsid w:val="008E6D59"/>
  </w:style>
  <w:style w:type="paragraph" w:styleId="Footer">
    <w:name w:val="footer"/>
    <w:basedOn w:val="Normal"/>
    <w:link w:val="FooterChar"/>
    <w:uiPriority w:val="99"/>
    <w:unhideWhenUsed/>
    <w:rsid w:val="008E6D59"/>
    <w:pPr>
      <w:tabs>
        <w:tab w:val="center" w:pos="4513"/>
        <w:tab w:val="right" w:pos="9026"/>
      </w:tabs>
      <w:spacing w:after="0" w:line="240" w:lineRule="auto"/>
    </w:pPr>
  </w:style>
  <w:style w:type="character" w:styleId="FooterChar" w:customStyle="1">
    <w:name w:val="Footer Char"/>
    <w:basedOn w:val="DefaultParagraphFont"/>
    <w:link w:val="Footer"/>
    <w:uiPriority w:val="99"/>
    <w:rsid w:val="008E6D59"/>
  </w:style>
  <w:style w:type="paragraph" w:styleId="paragraph" w:customStyle="1">
    <w:name w:val="paragraph"/>
    <w:basedOn w:val="Normal"/>
    <w:rsid w:val="0067594C"/>
    <w:pPr>
      <w:spacing w:before="100" w:beforeAutospacing="1" w:after="100" w:afterAutospacing="1" w:line="240" w:lineRule="auto"/>
    </w:pPr>
    <w:rPr>
      <w:rFonts w:ascii="Times New Roman" w:hAnsi="Times New Roman" w:eastAsia="Times New Roman" w:cs="Times New Roman"/>
      <w:sz w:val="24"/>
      <w:szCs w:val="24"/>
      <w:lang w:val="en-SG" w:eastAsia="en-SG"/>
    </w:rPr>
  </w:style>
  <w:style w:type="character" w:styleId="normaltextrun" w:customStyle="1">
    <w:name w:val="normaltextrun"/>
    <w:basedOn w:val="DefaultParagraphFont"/>
    <w:rsid w:val="0067594C"/>
  </w:style>
  <w:style w:type="character" w:styleId="eop" w:customStyle="1">
    <w:name w:val="eop"/>
    <w:basedOn w:val="DefaultParagraphFont"/>
    <w:rsid w:val="0067594C"/>
  </w:style>
  <w:style w:type="paragraph" w:styleId="CommentSubject">
    <w:name w:val="annotation subject"/>
    <w:basedOn w:val="CommentText"/>
    <w:next w:val="CommentText"/>
    <w:link w:val="CommentSubjectChar"/>
    <w:uiPriority w:val="99"/>
    <w:semiHidden/>
    <w:unhideWhenUsed/>
    <w:rsid w:val="00E27641"/>
    <w:rPr>
      <w:b/>
      <w:bCs/>
    </w:rPr>
  </w:style>
  <w:style w:type="character" w:styleId="CommentSubjectChar" w:customStyle="1">
    <w:name w:val="Comment Subject Char"/>
    <w:basedOn w:val="CommentTextChar"/>
    <w:link w:val="CommentSubject"/>
    <w:uiPriority w:val="99"/>
    <w:semiHidden/>
    <w:rsid w:val="00E27641"/>
    <w:rPr>
      <w:b/>
      <w:bCs/>
      <w:sz w:val="20"/>
      <w:szCs w:val="20"/>
    </w:rPr>
  </w:style>
  <w:style w:type="character" w:styleId="FollowedHyperlink">
    <w:name w:val="FollowedHyperlink"/>
    <w:basedOn w:val="DefaultParagraphFont"/>
    <w:uiPriority w:val="99"/>
    <w:semiHidden/>
    <w:unhideWhenUsed/>
    <w:rsid w:val="00300504"/>
    <w:rPr>
      <w:color w:val="954F72" w:themeColor="followedHyperlink"/>
      <w:u w:val="single"/>
    </w:rPr>
  </w:style>
  <w:style w:type="character" w:styleId="UnresolvedMention">
    <w:name w:val="Unresolved Mention"/>
    <w:basedOn w:val="DefaultParagraphFont"/>
    <w:uiPriority w:val="99"/>
    <w:unhideWhenUsed/>
    <w:rsid w:val="00CE54EC"/>
    <w:rPr>
      <w:color w:val="605E5C"/>
      <w:shd w:val="clear" w:color="auto" w:fill="E1DFDD"/>
    </w:rPr>
  </w:style>
  <w:style w:type="paragraph" w:styleId="ListParagraph">
    <w:name w:val="List Paragraph"/>
    <w:basedOn w:val="Normal"/>
    <w:uiPriority w:val="34"/>
    <w:qFormat/>
    <w:rsid w:val="00F97EF1"/>
    <w:pPr>
      <w:ind w:left="720"/>
      <w:contextualSpacing/>
    </w:pPr>
  </w:style>
  <w:style w:type="table" w:styleId="TableGrid">
    <w:name w:val="Table Grid"/>
    <w:basedOn w:val="TableNormal"/>
    <w:uiPriority w:val="39"/>
    <w:rsid w:val="00BD28E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547628"/>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547628"/>
    <w:rPr>
      <w:sz w:val="20"/>
      <w:szCs w:val="20"/>
    </w:rPr>
  </w:style>
  <w:style w:type="character" w:styleId="FootnoteReference">
    <w:name w:val="footnote reference"/>
    <w:basedOn w:val="DefaultParagraphFont"/>
    <w:uiPriority w:val="99"/>
    <w:semiHidden/>
    <w:unhideWhenUsed/>
    <w:rsid w:val="00547628"/>
    <w:rPr>
      <w:vertAlign w:val="superscript"/>
    </w:rPr>
  </w:style>
  <w:style w:type="paragraph" w:styleId="NoSpacing">
    <w:name w:val="No Spacing"/>
    <w:uiPriority w:val="1"/>
    <w:qFormat/>
    <w:rsid w:val="003E14A6"/>
    <w:pPr>
      <w:spacing w:after="0" w:line="240" w:lineRule="auto"/>
    </w:pPr>
  </w:style>
  <w:style w:type="paragraph" w:styleId="NormalWeb">
    <w:name w:val="Normal (Web)"/>
    <w:basedOn w:val="Normal"/>
    <w:uiPriority w:val="99"/>
    <w:unhideWhenUsed/>
    <w:rsid w:val="00AC004A"/>
    <w:pPr>
      <w:spacing w:before="100" w:beforeAutospacing="1" w:after="100" w:afterAutospacing="1" w:line="240" w:lineRule="auto"/>
    </w:pPr>
    <w:rPr>
      <w:rFonts w:ascii="Times New Roman" w:hAnsi="Times New Roman" w:eastAsia="Times New Roman" w:cs="Times New Roman"/>
      <w:sz w:val="24"/>
      <w:szCs w:val="24"/>
    </w:rPr>
  </w:style>
  <w:style w:type="paragraph" w:styleId="Revision">
    <w:name w:val="Revision"/>
    <w:hidden/>
    <w:uiPriority w:val="99"/>
    <w:semiHidden/>
    <w:rsid w:val="006927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91080">
      <w:bodyDiv w:val="1"/>
      <w:marLeft w:val="0"/>
      <w:marRight w:val="0"/>
      <w:marTop w:val="0"/>
      <w:marBottom w:val="0"/>
      <w:divBdr>
        <w:top w:val="none" w:sz="0" w:space="0" w:color="auto"/>
        <w:left w:val="none" w:sz="0" w:space="0" w:color="auto"/>
        <w:bottom w:val="none" w:sz="0" w:space="0" w:color="auto"/>
        <w:right w:val="none" w:sz="0" w:space="0" w:color="auto"/>
      </w:divBdr>
    </w:div>
    <w:div w:id="205408744">
      <w:bodyDiv w:val="1"/>
      <w:marLeft w:val="0"/>
      <w:marRight w:val="0"/>
      <w:marTop w:val="0"/>
      <w:marBottom w:val="0"/>
      <w:divBdr>
        <w:top w:val="none" w:sz="0" w:space="0" w:color="auto"/>
        <w:left w:val="none" w:sz="0" w:space="0" w:color="auto"/>
        <w:bottom w:val="none" w:sz="0" w:space="0" w:color="auto"/>
        <w:right w:val="none" w:sz="0" w:space="0" w:color="auto"/>
      </w:divBdr>
    </w:div>
    <w:div w:id="236716072">
      <w:bodyDiv w:val="1"/>
      <w:marLeft w:val="0"/>
      <w:marRight w:val="0"/>
      <w:marTop w:val="0"/>
      <w:marBottom w:val="0"/>
      <w:divBdr>
        <w:top w:val="none" w:sz="0" w:space="0" w:color="auto"/>
        <w:left w:val="none" w:sz="0" w:space="0" w:color="auto"/>
        <w:bottom w:val="none" w:sz="0" w:space="0" w:color="auto"/>
        <w:right w:val="none" w:sz="0" w:space="0" w:color="auto"/>
      </w:divBdr>
    </w:div>
    <w:div w:id="362554265">
      <w:bodyDiv w:val="1"/>
      <w:marLeft w:val="0"/>
      <w:marRight w:val="0"/>
      <w:marTop w:val="0"/>
      <w:marBottom w:val="0"/>
      <w:divBdr>
        <w:top w:val="none" w:sz="0" w:space="0" w:color="auto"/>
        <w:left w:val="none" w:sz="0" w:space="0" w:color="auto"/>
        <w:bottom w:val="none" w:sz="0" w:space="0" w:color="auto"/>
        <w:right w:val="none" w:sz="0" w:space="0" w:color="auto"/>
      </w:divBdr>
    </w:div>
    <w:div w:id="522475694">
      <w:bodyDiv w:val="1"/>
      <w:marLeft w:val="0"/>
      <w:marRight w:val="0"/>
      <w:marTop w:val="0"/>
      <w:marBottom w:val="0"/>
      <w:divBdr>
        <w:top w:val="none" w:sz="0" w:space="0" w:color="auto"/>
        <w:left w:val="none" w:sz="0" w:space="0" w:color="auto"/>
        <w:bottom w:val="none" w:sz="0" w:space="0" w:color="auto"/>
        <w:right w:val="none" w:sz="0" w:space="0" w:color="auto"/>
      </w:divBdr>
    </w:div>
    <w:div w:id="532114465">
      <w:bodyDiv w:val="1"/>
      <w:marLeft w:val="0"/>
      <w:marRight w:val="0"/>
      <w:marTop w:val="0"/>
      <w:marBottom w:val="0"/>
      <w:divBdr>
        <w:top w:val="none" w:sz="0" w:space="0" w:color="auto"/>
        <w:left w:val="none" w:sz="0" w:space="0" w:color="auto"/>
        <w:bottom w:val="none" w:sz="0" w:space="0" w:color="auto"/>
        <w:right w:val="none" w:sz="0" w:space="0" w:color="auto"/>
      </w:divBdr>
      <w:divsChild>
        <w:div w:id="213977141">
          <w:marLeft w:val="0"/>
          <w:marRight w:val="0"/>
          <w:marTop w:val="0"/>
          <w:marBottom w:val="0"/>
          <w:divBdr>
            <w:top w:val="none" w:sz="0" w:space="0" w:color="auto"/>
            <w:left w:val="none" w:sz="0" w:space="0" w:color="auto"/>
            <w:bottom w:val="none" w:sz="0" w:space="0" w:color="auto"/>
            <w:right w:val="none" w:sz="0" w:space="0" w:color="auto"/>
          </w:divBdr>
        </w:div>
      </w:divsChild>
    </w:div>
    <w:div w:id="582956732">
      <w:bodyDiv w:val="1"/>
      <w:marLeft w:val="0"/>
      <w:marRight w:val="0"/>
      <w:marTop w:val="0"/>
      <w:marBottom w:val="0"/>
      <w:divBdr>
        <w:top w:val="none" w:sz="0" w:space="0" w:color="auto"/>
        <w:left w:val="none" w:sz="0" w:space="0" w:color="auto"/>
        <w:bottom w:val="none" w:sz="0" w:space="0" w:color="auto"/>
        <w:right w:val="none" w:sz="0" w:space="0" w:color="auto"/>
      </w:divBdr>
    </w:div>
    <w:div w:id="583488727">
      <w:bodyDiv w:val="1"/>
      <w:marLeft w:val="0"/>
      <w:marRight w:val="0"/>
      <w:marTop w:val="0"/>
      <w:marBottom w:val="0"/>
      <w:divBdr>
        <w:top w:val="none" w:sz="0" w:space="0" w:color="auto"/>
        <w:left w:val="none" w:sz="0" w:space="0" w:color="auto"/>
        <w:bottom w:val="none" w:sz="0" w:space="0" w:color="auto"/>
        <w:right w:val="none" w:sz="0" w:space="0" w:color="auto"/>
      </w:divBdr>
    </w:div>
    <w:div w:id="716974051">
      <w:bodyDiv w:val="1"/>
      <w:marLeft w:val="0"/>
      <w:marRight w:val="0"/>
      <w:marTop w:val="0"/>
      <w:marBottom w:val="0"/>
      <w:divBdr>
        <w:top w:val="none" w:sz="0" w:space="0" w:color="auto"/>
        <w:left w:val="none" w:sz="0" w:space="0" w:color="auto"/>
        <w:bottom w:val="none" w:sz="0" w:space="0" w:color="auto"/>
        <w:right w:val="none" w:sz="0" w:space="0" w:color="auto"/>
      </w:divBdr>
    </w:div>
    <w:div w:id="937064219">
      <w:bodyDiv w:val="1"/>
      <w:marLeft w:val="0"/>
      <w:marRight w:val="0"/>
      <w:marTop w:val="0"/>
      <w:marBottom w:val="0"/>
      <w:divBdr>
        <w:top w:val="none" w:sz="0" w:space="0" w:color="auto"/>
        <w:left w:val="none" w:sz="0" w:space="0" w:color="auto"/>
        <w:bottom w:val="none" w:sz="0" w:space="0" w:color="auto"/>
        <w:right w:val="none" w:sz="0" w:space="0" w:color="auto"/>
      </w:divBdr>
    </w:div>
    <w:div w:id="987855929">
      <w:bodyDiv w:val="1"/>
      <w:marLeft w:val="0"/>
      <w:marRight w:val="0"/>
      <w:marTop w:val="0"/>
      <w:marBottom w:val="0"/>
      <w:divBdr>
        <w:top w:val="none" w:sz="0" w:space="0" w:color="auto"/>
        <w:left w:val="none" w:sz="0" w:space="0" w:color="auto"/>
        <w:bottom w:val="none" w:sz="0" w:space="0" w:color="auto"/>
        <w:right w:val="none" w:sz="0" w:space="0" w:color="auto"/>
      </w:divBdr>
    </w:div>
    <w:div w:id="1063408974">
      <w:bodyDiv w:val="1"/>
      <w:marLeft w:val="0"/>
      <w:marRight w:val="0"/>
      <w:marTop w:val="0"/>
      <w:marBottom w:val="0"/>
      <w:divBdr>
        <w:top w:val="none" w:sz="0" w:space="0" w:color="auto"/>
        <w:left w:val="none" w:sz="0" w:space="0" w:color="auto"/>
        <w:bottom w:val="none" w:sz="0" w:space="0" w:color="auto"/>
        <w:right w:val="none" w:sz="0" w:space="0" w:color="auto"/>
      </w:divBdr>
      <w:divsChild>
        <w:div w:id="375468641">
          <w:marLeft w:val="0"/>
          <w:marRight w:val="0"/>
          <w:marTop w:val="0"/>
          <w:marBottom w:val="0"/>
          <w:divBdr>
            <w:top w:val="none" w:sz="0" w:space="0" w:color="auto"/>
            <w:left w:val="none" w:sz="0" w:space="0" w:color="auto"/>
            <w:bottom w:val="none" w:sz="0" w:space="0" w:color="auto"/>
            <w:right w:val="none" w:sz="0" w:space="0" w:color="auto"/>
          </w:divBdr>
        </w:div>
      </w:divsChild>
    </w:div>
    <w:div w:id="1225019667">
      <w:bodyDiv w:val="1"/>
      <w:marLeft w:val="0"/>
      <w:marRight w:val="0"/>
      <w:marTop w:val="0"/>
      <w:marBottom w:val="0"/>
      <w:divBdr>
        <w:top w:val="none" w:sz="0" w:space="0" w:color="auto"/>
        <w:left w:val="none" w:sz="0" w:space="0" w:color="auto"/>
        <w:bottom w:val="none" w:sz="0" w:space="0" w:color="auto"/>
        <w:right w:val="none" w:sz="0" w:space="0" w:color="auto"/>
      </w:divBdr>
    </w:div>
    <w:div w:id="1369455644">
      <w:bodyDiv w:val="1"/>
      <w:marLeft w:val="0"/>
      <w:marRight w:val="0"/>
      <w:marTop w:val="0"/>
      <w:marBottom w:val="0"/>
      <w:divBdr>
        <w:top w:val="none" w:sz="0" w:space="0" w:color="auto"/>
        <w:left w:val="none" w:sz="0" w:space="0" w:color="auto"/>
        <w:bottom w:val="none" w:sz="0" w:space="0" w:color="auto"/>
        <w:right w:val="none" w:sz="0" w:space="0" w:color="auto"/>
      </w:divBdr>
    </w:div>
    <w:div w:id="1408990103">
      <w:bodyDiv w:val="1"/>
      <w:marLeft w:val="0"/>
      <w:marRight w:val="0"/>
      <w:marTop w:val="0"/>
      <w:marBottom w:val="0"/>
      <w:divBdr>
        <w:top w:val="none" w:sz="0" w:space="0" w:color="auto"/>
        <w:left w:val="none" w:sz="0" w:space="0" w:color="auto"/>
        <w:bottom w:val="none" w:sz="0" w:space="0" w:color="auto"/>
        <w:right w:val="none" w:sz="0" w:space="0" w:color="auto"/>
      </w:divBdr>
    </w:div>
    <w:div w:id="1591741475">
      <w:bodyDiv w:val="1"/>
      <w:marLeft w:val="0"/>
      <w:marRight w:val="0"/>
      <w:marTop w:val="0"/>
      <w:marBottom w:val="0"/>
      <w:divBdr>
        <w:top w:val="none" w:sz="0" w:space="0" w:color="auto"/>
        <w:left w:val="none" w:sz="0" w:space="0" w:color="auto"/>
        <w:bottom w:val="none" w:sz="0" w:space="0" w:color="auto"/>
        <w:right w:val="none" w:sz="0" w:space="0" w:color="auto"/>
      </w:divBdr>
    </w:div>
    <w:div w:id="16529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amcham.com.sg"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amcham.com.sg/wp-content/uploads/2022/10/Manpower-Survey-2022-Edited-October-4.pdf"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mailto:benthambiah@amcham.com.sg"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jcho@amcham.com.sg"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a4e8a1-ed77-4a0d-a0fc-f363df8ad566">
      <Terms xmlns="http://schemas.microsoft.com/office/infopath/2007/PartnerControls"/>
    </lcf76f155ced4ddcb4097134ff3c332f>
    <TaxCatchAll xmlns="8e9dc834-8546-4a7f-8293-73bf5e85942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5F6CE7105EB9458A7FC3046B331251" ma:contentTypeVersion="16" ma:contentTypeDescription="Create a new document." ma:contentTypeScope="" ma:versionID="009a827dd0bdd29f2569de0d36276dc9">
  <xsd:schema xmlns:xsd="http://www.w3.org/2001/XMLSchema" xmlns:xs="http://www.w3.org/2001/XMLSchema" xmlns:p="http://schemas.microsoft.com/office/2006/metadata/properties" xmlns:ns2="5ca4e8a1-ed77-4a0d-a0fc-f363df8ad566" xmlns:ns3="8e9dc834-8546-4a7f-8293-73bf5e859429" targetNamespace="http://schemas.microsoft.com/office/2006/metadata/properties" ma:root="true" ma:fieldsID="1544d63ac5b702c5c15fa8b703fa3248" ns2:_="" ns3:_="">
    <xsd:import namespace="5ca4e8a1-ed77-4a0d-a0fc-f363df8ad566"/>
    <xsd:import namespace="8e9dc834-8546-4a7f-8293-73bf5e8594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4e8a1-ed77-4a0d-a0fc-f363df8ad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0a27b9b-37ab-4788-8ef3-c46718b369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9dc834-8546-4a7f-8293-73bf5e8594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14352a-7a2a-495a-9297-3b648979213c}" ma:internalName="TaxCatchAll" ma:showField="CatchAllData" ma:web="8e9dc834-8546-4a7f-8293-73bf5e8594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D003BB-9B7E-4398-AFD0-A5F1A5BDE4B3}">
  <ds:schemaRefs>
    <ds:schemaRef ds:uri="http://schemas.microsoft.com/sharepoint/v3/contenttype/forms"/>
  </ds:schemaRefs>
</ds:datastoreItem>
</file>

<file path=customXml/itemProps2.xml><?xml version="1.0" encoding="utf-8"?>
<ds:datastoreItem xmlns:ds="http://schemas.openxmlformats.org/officeDocument/2006/customXml" ds:itemID="{F801B0C3-185F-43FF-8ABF-66E8384FDE32}">
  <ds:schemaRefs>
    <ds:schemaRef ds:uri="http://schemas.openxmlformats.org/officeDocument/2006/bibliography"/>
  </ds:schemaRefs>
</ds:datastoreItem>
</file>

<file path=customXml/itemProps3.xml><?xml version="1.0" encoding="utf-8"?>
<ds:datastoreItem xmlns:ds="http://schemas.openxmlformats.org/officeDocument/2006/customXml" ds:itemID="{A1C8A5CE-DD9C-4DF5-ACB3-515200912D12}">
  <ds:schemaRefs>
    <ds:schemaRef ds:uri="http://schemas.microsoft.com/office/2006/metadata/properties"/>
    <ds:schemaRef ds:uri="http://schemas.microsoft.com/office/infopath/2007/PartnerControls"/>
    <ds:schemaRef ds:uri="5ca4e8a1-ed77-4a0d-a0fc-f363df8ad566"/>
    <ds:schemaRef ds:uri="8e9dc834-8546-4a7f-8293-73bf5e859429"/>
  </ds:schemaRefs>
</ds:datastoreItem>
</file>

<file path=customXml/itemProps4.xml><?xml version="1.0" encoding="utf-8"?>
<ds:datastoreItem xmlns:ds="http://schemas.openxmlformats.org/officeDocument/2006/customXml" ds:itemID="{E2330CDB-55B5-4A17-8D9B-BFE827EE0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4e8a1-ed77-4a0d-a0fc-f363df8ad566"/>
    <ds:schemaRef ds:uri="8e9dc834-8546-4a7f-8293-73bf5e859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Benedict Thambiah</dc:creator>
  <keywords/>
  <dc:description/>
  <lastModifiedBy>Benedict Thambiah</lastModifiedBy>
  <revision>7</revision>
  <dcterms:created xsi:type="dcterms:W3CDTF">2022-10-06T22:59:00.0000000Z</dcterms:created>
  <dcterms:modified xsi:type="dcterms:W3CDTF">2022-10-06T08:22:58.7086739Z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0x010100205F6CE7105EB9458A7FC3046B331251</vt:lpwstr>
  </property>
  <property fmtid="{D5CDD505-2E9C-101B-9397-08002B2CF9AE}" pid="3" name="MSIP_Label_4f288355-fb4c-44cd-b9ca-40cfc2aee5f8_Enabled">
    <vt:lpwstr>true</vt:lpwstr>
  </property>
  <property fmtid="{D5CDD505-2E9C-101B-9397-08002B2CF9AE}" pid="4" name="MSIP_Label_4f288355-fb4c-44cd-b9ca-40cfc2aee5f8_SetDate">
    <vt:lpwstr>2021-10-07T07:02:30Z</vt:lpwstr>
  </property>
  <property fmtid="{D5CDD505-2E9C-101B-9397-08002B2CF9AE}" pid="5" name="MSIP_Label_4f288355-fb4c-44cd-b9ca-40cfc2aee5f8_Method">
    <vt:lpwstr>Standard</vt:lpwstr>
  </property>
  <property fmtid="{D5CDD505-2E9C-101B-9397-08002B2CF9AE}" pid="6" name="MSIP_Label_4f288355-fb4c-44cd-b9ca-40cfc2aee5f8_Name">
    <vt:lpwstr>Non Sensitive_1</vt:lpwstr>
  </property>
  <property fmtid="{D5CDD505-2E9C-101B-9397-08002B2CF9AE}" pid="7" name="MSIP_Label_4f288355-fb4c-44cd-b9ca-40cfc2aee5f8_SiteId">
    <vt:lpwstr>0b11c524-9a1c-4e1b-84cb-6336aefc2243</vt:lpwstr>
  </property>
  <property fmtid="{D5CDD505-2E9C-101B-9397-08002B2CF9AE}" pid="8" name="MSIP_Label_4f288355-fb4c-44cd-b9ca-40cfc2aee5f8_ActionId">
    <vt:lpwstr>f7573927-8200-4d7a-8e42-36973b83cff1</vt:lpwstr>
  </property>
  <property fmtid="{D5CDD505-2E9C-101B-9397-08002B2CF9AE}" pid="9" name="MSIP_Label_4f288355-fb4c-44cd-b9ca-40cfc2aee5f8_ContentBits">
    <vt:lpwstr>0</vt:lpwstr>
  </property>
  <property fmtid="{D5CDD505-2E9C-101B-9397-08002B2CF9AE}" pid="10" name="MediaServiceImageTags">
    <vt:lpwstr/>
  </property>
</Properties>
</file>